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00B" w:rsidRPr="00424C72" w:rsidRDefault="00E3600B" w:rsidP="00E71FD4">
      <w:pPr>
        <w:pStyle w:val="Heading3"/>
        <w:numPr>
          <w:ilvl w:val="0"/>
          <w:numId w:val="0"/>
        </w:numPr>
        <w:tabs>
          <w:tab w:val="clear" w:pos="1985"/>
          <w:tab w:val="left" w:pos="2552"/>
        </w:tabs>
        <w:spacing w:after="120" w:line="280" w:lineRule="atLeast"/>
        <w:ind w:left="2282" w:hanging="2282"/>
        <w:rPr>
          <w:rFonts w:ascii="Tahoma" w:hAnsi="Tahoma" w:cs="Tahoma"/>
          <w:color w:val="auto"/>
          <w:sz w:val="20"/>
          <w:szCs w:val="20"/>
        </w:rPr>
      </w:pPr>
      <w:r w:rsidRPr="00424C72">
        <w:rPr>
          <w:rFonts w:ascii="Tahoma" w:hAnsi="Tahoma" w:cs="Tahoma"/>
          <w:color w:val="auto"/>
          <w:sz w:val="20"/>
          <w:szCs w:val="20"/>
        </w:rPr>
        <w:t xml:space="preserve">Διαδικασία ΔΙΙ_12_ΚΕ: Ανάκληση Απόφασης Χρηματοδότησης </w:t>
      </w:r>
    </w:p>
    <w:p w:rsidR="00E3600B" w:rsidRPr="001F0C6A" w:rsidRDefault="00E3600B" w:rsidP="00E71FD4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/>
        <w:autoSpaceDE w:val="0"/>
        <w:autoSpaceDN w:val="0"/>
        <w:adjustRightInd w:val="0"/>
        <w:spacing w:after="120" w:line="280" w:lineRule="atLeast"/>
        <w:rPr>
          <w:rFonts w:ascii="Tahoma" w:hAnsi="Tahoma" w:cs="Tahoma"/>
          <w:b/>
          <w:bCs/>
          <w:color w:val="FFFFFF"/>
          <w:sz w:val="20"/>
          <w:szCs w:val="20"/>
        </w:rPr>
      </w:pPr>
      <w:r w:rsidRPr="001F0C6A">
        <w:rPr>
          <w:rFonts w:ascii="Tahoma" w:hAnsi="Tahoma" w:cs="Tahoma"/>
          <w:b/>
          <w:bCs/>
          <w:color w:val="FFFFFF"/>
          <w:sz w:val="20"/>
          <w:szCs w:val="20"/>
        </w:rPr>
        <w:t xml:space="preserve">1. Σκοπός </w:t>
      </w:r>
    </w:p>
    <w:p w:rsidR="00E3600B" w:rsidRPr="006468A3" w:rsidRDefault="00E3600B" w:rsidP="00056E91">
      <w:pPr>
        <w:widowControl w:val="0"/>
        <w:autoSpaceDE w:val="0"/>
        <w:autoSpaceDN w:val="0"/>
        <w:adjustRightInd w:val="0"/>
        <w:spacing w:after="120" w:line="280" w:lineRule="atLeast"/>
        <w:ind w:right="60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>Ο σκοπός της διαδικασίας είναι η ανάκληση της Απόφασης Χρηματοδότησης από την ΔΑ, είτε κατόπιν σχετικής αίτησης του Δικαιούχου, είτε κατόπιν επαλήθευσης της ΔΑ, είτε κατόπιν εφαρμογής σχετικής απόφασης.</w:t>
      </w:r>
    </w:p>
    <w:p w:rsidR="006468A3" w:rsidRPr="006468A3" w:rsidRDefault="006468A3" w:rsidP="00056E91">
      <w:pPr>
        <w:widowControl w:val="0"/>
        <w:autoSpaceDE w:val="0"/>
        <w:autoSpaceDN w:val="0"/>
        <w:adjustRightInd w:val="0"/>
        <w:spacing w:after="120" w:line="280" w:lineRule="atLeast"/>
        <w:ind w:right="60"/>
        <w:rPr>
          <w:rFonts w:ascii="Tahoma" w:hAnsi="Tahoma" w:cs="Tahoma"/>
          <w:sz w:val="20"/>
          <w:szCs w:val="20"/>
        </w:rPr>
      </w:pPr>
    </w:p>
    <w:p w:rsidR="00E3600B" w:rsidRPr="001F0C6A" w:rsidRDefault="00E3600B" w:rsidP="00E71FD4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/>
        <w:autoSpaceDE w:val="0"/>
        <w:autoSpaceDN w:val="0"/>
        <w:adjustRightInd w:val="0"/>
        <w:spacing w:after="120" w:line="280" w:lineRule="atLeast"/>
        <w:rPr>
          <w:rFonts w:ascii="Tahoma" w:hAnsi="Tahoma" w:cs="Tahoma"/>
          <w:b/>
          <w:bCs/>
          <w:color w:val="FFFFFF"/>
          <w:sz w:val="20"/>
          <w:szCs w:val="20"/>
        </w:rPr>
      </w:pPr>
      <w:r w:rsidRPr="001F0C6A">
        <w:rPr>
          <w:rFonts w:ascii="Tahoma" w:hAnsi="Tahoma" w:cs="Tahoma"/>
          <w:b/>
          <w:bCs/>
          <w:color w:val="FFFFFF"/>
          <w:sz w:val="20"/>
          <w:szCs w:val="20"/>
        </w:rPr>
        <w:t xml:space="preserve">2. Πεδίο εφαρμογής </w:t>
      </w:r>
    </w:p>
    <w:p w:rsidR="00E3600B" w:rsidRPr="00424C72" w:rsidRDefault="00E3600B" w:rsidP="00E71FD4">
      <w:pPr>
        <w:widowControl w:val="0"/>
        <w:autoSpaceDE w:val="0"/>
        <w:autoSpaceDN w:val="0"/>
        <w:adjustRightInd w:val="0"/>
        <w:spacing w:after="120" w:line="280" w:lineRule="atLeast"/>
        <w:ind w:right="60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>Η διαδικασία εφαρμόζεται στις περιπτώσεις Πράξεων κρατικών ενισχύσεων οι οποίες αφορούν δράσεις επιχειρηματικότητας, όπου:</w:t>
      </w:r>
    </w:p>
    <w:p w:rsidR="00E3600B" w:rsidRPr="00424C72" w:rsidRDefault="00E3600B" w:rsidP="00E71FD4">
      <w:pPr>
        <w:pStyle w:val="ListParagraph"/>
        <w:numPr>
          <w:ilvl w:val="0"/>
          <w:numId w:val="37"/>
        </w:numPr>
        <w:spacing w:after="120" w:line="280" w:lineRule="atLeast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>είτε δηλώνεται από το Δικαιούχο αδυναμία υλοποίησης της Πράξης,</w:t>
      </w:r>
    </w:p>
    <w:p w:rsidR="00E3600B" w:rsidRPr="00424C72" w:rsidRDefault="00E3600B" w:rsidP="00E71FD4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after="120" w:line="280" w:lineRule="atLeast"/>
        <w:ind w:right="60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>είτε προβλέπεται ως κύρωση λόγω μη τήρησης όρων της απόφασης χρηματοδότησης.</w:t>
      </w:r>
    </w:p>
    <w:p w:rsidR="00E3600B" w:rsidRPr="00424C72" w:rsidRDefault="00E3600B" w:rsidP="00E71FD4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after="120" w:line="280" w:lineRule="atLeast"/>
        <w:ind w:right="60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 xml:space="preserve">είτε επιβάλλεται κατόπιν ελέγχου εθνικών ή ευρωπαϊκών ελεγκτικών οργάνων </w:t>
      </w:r>
    </w:p>
    <w:p w:rsidR="00E3600B" w:rsidRPr="00424C72" w:rsidRDefault="00E3600B" w:rsidP="00E71FD4">
      <w:pPr>
        <w:widowControl w:val="0"/>
        <w:autoSpaceDE w:val="0"/>
        <w:autoSpaceDN w:val="0"/>
        <w:adjustRightInd w:val="0"/>
        <w:spacing w:after="120" w:line="280" w:lineRule="atLeast"/>
        <w:ind w:right="60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>Διευκρινίζεται ότι δεν αφορά σε πράξεις κρατικής ενίσχυσης υποδομών.</w:t>
      </w:r>
    </w:p>
    <w:p w:rsidR="00E3600B" w:rsidRPr="00424C72" w:rsidRDefault="00E3600B" w:rsidP="0028086A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 xml:space="preserve">Σε περίπτωση που η ΔΑ, βάσει του άρθρου 123 του Καν. 1303/13, αναθέτει σε Ενδιάμεσο Φορέα (ΕΦ) την άσκηση αρμοδιοτήτων διαχείρισης μέρους του Ε.Π. ή συγκεκριμένα καθήκοντά της, που αφορούν στην παρούσα διαδικασία, οι σχετικές υποχρεώσεις που αναλαμβάνει ο ΕΦ περιλαμβάνονται στην Απόφαση Ορισμού του (βλ. </w:t>
      </w:r>
      <w:r w:rsidRPr="00424C72">
        <w:rPr>
          <w:rFonts w:ascii="Tahoma" w:hAnsi="Tahoma" w:cs="Tahoma"/>
          <w:i/>
          <w:sz w:val="20"/>
          <w:szCs w:val="20"/>
        </w:rPr>
        <w:t>Διαδικασία Δ</w:t>
      </w:r>
      <w:r w:rsidRPr="00424C72">
        <w:rPr>
          <w:rFonts w:ascii="Tahoma" w:hAnsi="Tahoma" w:cs="Tahoma"/>
          <w:i/>
          <w:sz w:val="20"/>
          <w:szCs w:val="20"/>
          <w:lang w:val="en-US"/>
        </w:rPr>
        <w:t>V</w:t>
      </w:r>
      <w:r w:rsidRPr="00424C72">
        <w:rPr>
          <w:rFonts w:ascii="Tahoma" w:hAnsi="Tahoma" w:cs="Tahoma"/>
          <w:i/>
          <w:sz w:val="20"/>
          <w:szCs w:val="20"/>
        </w:rPr>
        <w:t>_1. «Ορισμός Ενδιάμεσου Φορέα»</w:t>
      </w:r>
      <w:r w:rsidRPr="00424C72">
        <w:rPr>
          <w:rFonts w:ascii="Tahoma" w:hAnsi="Tahoma" w:cs="Tahoma"/>
          <w:sz w:val="20"/>
          <w:szCs w:val="20"/>
        </w:rPr>
        <w:t xml:space="preserve"> και </w:t>
      </w:r>
      <w:r w:rsidRPr="00424C72">
        <w:rPr>
          <w:rFonts w:ascii="Tahoma" w:hAnsi="Tahoma" w:cs="Tahoma"/>
          <w:i/>
          <w:sz w:val="20"/>
          <w:szCs w:val="20"/>
        </w:rPr>
        <w:t xml:space="preserve">Έντυπο </w:t>
      </w:r>
      <w:r w:rsidRPr="00424C72">
        <w:rPr>
          <w:rFonts w:ascii="Tahoma" w:hAnsi="Tahoma" w:cs="Tahoma"/>
          <w:i/>
          <w:iCs/>
          <w:sz w:val="20"/>
          <w:szCs w:val="20"/>
        </w:rPr>
        <w:t>Ε.V.1_KE_1α</w:t>
      </w:r>
      <w:r w:rsidRPr="00424C72">
        <w:rPr>
          <w:rFonts w:ascii="Tahoma" w:hAnsi="Tahoma" w:cs="Tahoma"/>
          <w:sz w:val="20"/>
          <w:szCs w:val="20"/>
        </w:rPr>
        <w:t xml:space="preserve">), ενώ η άσκησή των αρμοδιοτήτων του παρακολουθείται από τη ΔΑ σύμφωνα με τη διαδικασία </w:t>
      </w:r>
      <w:r w:rsidRPr="00424C72">
        <w:rPr>
          <w:rFonts w:ascii="Tahoma" w:hAnsi="Tahoma" w:cs="Tahoma"/>
          <w:i/>
          <w:sz w:val="20"/>
          <w:szCs w:val="20"/>
        </w:rPr>
        <w:t>Δ</w:t>
      </w:r>
      <w:r w:rsidRPr="00424C72">
        <w:rPr>
          <w:rFonts w:ascii="Tahoma" w:hAnsi="Tahoma" w:cs="Tahoma"/>
          <w:i/>
          <w:sz w:val="20"/>
          <w:szCs w:val="20"/>
          <w:lang w:val="en-US"/>
        </w:rPr>
        <w:t>V</w:t>
      </w:r>
      <w:r w:rsidRPr="00424C72">
        <w:rPr>
          <w:rFonts w:ascii="Tahoma" w:hAnsi="Tahoma" w:cs="Tahoma"/>
          <w:i/>
          <w:sz w:val="20"/>
          <w:szCs w:val="20"/>
        </w:rPr>
        <w:t>_2 «Παρακολούθηση Ενδιάμεσου Φορέα».</w:t>
      </w:r>
    </w:p>
    <w:p w:rsidR="00E3600B" w:rsidRPr="00424C72" w:rsidRDefault="00E3600B" w:rsidP="00E71FD4">
      <w:pPr>
        <w:widowControl w:val="0"/>
        <w:autoSpaceDE w:val="0"/>
        <w:autoSpaceDN w:val="0"/>
        <w:adjustRightInd w:val="0"/>
        <w:spacing w:after="120" w:line="280" w:lineRule="atLeast"/>
        <w:ind w:right="60"/>
        <w:rPr>
          <w:rFonts w:ascii="Tahoma" w:hAnsi="Tahoma" w:cs="Tahoma"/>
          <w:sz w:val="20"/>
          <w:szCs w:val="20"/>
        </w:rPr>
      </w:pPr>
    </w:p>
    <w:p w:rsidR="00E3600B" w:rsidRPr="001F0C6A" w:rsidRDefault="00E3600B" w:rsidP="00E71FD4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/>
        <w:autoSpaceDE w:val="0"/>
        <w:autoSpaceDN w:val="0"/>
        <w:adjustRightInd w:val="0"/>
        <w:spacing w:after="120" w:line="280" w:lineRule="atLeast"/>
        <w:rPr>
          <w:rFonts w:ascii="Tahoma" w:hAnsi="Tahoma" w:cs="Tahoma"/>
          <w:b/>
          <w:bCs/>
          <w:color w:val="FFFFFF"/>
          <w:sz w:val="20"/>
          <w:szCs w:val="20"/>
        </w:rPr>
      </w:pPr>
      <w:r w:rsidRPr="001F0C6A">
        <w:rPr>
          <w:rFonts w:ascii="Tahoma" w:hAnsi="Tahoma" w:cs="Tahoma"/>
          <w:b/>
          <w:bCs/>
          <w:color w:val="FFFFFF"/>
          <w:sz w:val="20"/>
          <w:szCs w:val="20"/>
        </w:rPr>
        <w:t xml:space="preserve">3. Θεσμικό Πλαίσιο </w:t>
      </w:r>
    </w:p>
    <w:p w:rsidR="00E3600B" w:rsidRDefault="00E3600B" w:rsidP="003E7664">
      <w:pPr>
        <w:pStyle w:val="ListParagraph"/>
        <w:numPr>
          <w:ilvl w:val="0"/>
          <w:numId w:val="40"/>
        </w:numPr>
        <w:spacing w:after="120" w:line="280" w:lineRule="atLeast"/>
        <w:ind w:left="426"/>
        <w:contextualSpacing w:val="0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>Κανονισμός (ΕΕ) 1407/2013 της 18ης Δεκεμβρίου 2013, σχετικά με την εφαρμογή των άρθρων 107 και 108 της Συνθήκης για τη λειτουργία της Ευρωπαϊκής Ένωσης στις ενισχύσεις ήσσονος σημασίας (</w:t>
      </w:r>
      <w:proofErr w:type="spellStart"/>
      <w:r w:rsidRPr="00424C72">
        <w:rPr>
          <w:rFonts w:ascii="Tahoma" w:hAnsi="Tahoma" w:cs="Tahoma"/>
          <w:sz w:val="20"/>
          <w:szCs w:val="20"/>
        </w:rPr>
        <w:t>de</w:t>
      </w:r>
      <w:proofErr w:type="spellEnd"/>
      <w:r w:rsidRPr="00424C7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24C72">
        <w:rPr>
          <w:rFonts w:ascii="Tahoma" w:hAnsi="Tahoma" w:cs="Tahoma"/>
          <w:sz w:val="20"/>
          <w:szCs w:val="20"/>
        </w:rPr>
        <w:t>minimis</w:t>
      </w:r>
      <w:proofErr w:type="spellEnd"/>
      <w:r w:rsidRPr="00424C72">
        <w:rPr>
          <w:rFonts w:ascii="Tahoma" w:hAnsi="Tahoma" w:cs="Tahoma"/>
          <w:sz w:val="20"/>
          <w:szCs w:val="20"/>
        </w:rPr>
        <w:t>).</w:t>
      </w:r>
    </w:p>
    <w:p w:rsidR="00E3600B" w:rsidRDefault="00E3600B" w:rsidP="003E7664">
      <w:pPr>
        <w:pStyle w:val="ListParagraph"/>
        <w:numPr>
          <w:ilvl w:val="0"/>
          <w:numId w:val="40"/>
        </w:numPr>
        <w:spacing w:after="120" w:line="280" w:lineRule="atLeast"/>
        <w:ind w:left="426"/>
        <w:contextualSpacing w:val="0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>Κανονισμός (ΕΕ) 651/2014 της 17ης Ιουνίου 2014, για την κήρυξη ορισμένων κατηγοριών ενισχύσεων ως συμβατών με την εσωτερική αγορά κατ’ εφαρμογή των άρθρων 107 και 108 της Συνθήκης (Απαλλακτικός)</w:t>
      </w:r>
    </w:p>
    <w:p w:rsidR="00E3600B" w:rsidRDefault="00E3600B" w:rsidP="003E7664">
      <w:pPr>
        <w:pStyle w:val="ListParagraph"/>
        <w:numPr>
          <w:ilvl w:val="0"/>
          <w:numId w:val="40"/>
        </w:numPr>
        <w:spacing w:after="120" w:line="280" w:lineRule="atLeast"/>
        <w:ind w:left="426"/>
        <w:contextualSpacing w:val="0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>Σχετικές ανακοινώσεις και Κατευθυντήριες Γραμμές της ΕΕ</w:t>
      </w:r>
    </w:p>
    <w:p w:rsidR="00E3600B" w:rsidRDefault="00E3600B" w:rsidP="003E7664">
      <w:pPr>
        <w:pStyle w:val="ListParagraph"/>
        <w:numPr>
          <w:ilvl w:val="0"/>
          <w:numId w:val="40"/>
        </w:numPr>
        <w:spacing w:after="120" w:line="280" w:lineRule="atLeast"/>
        <w:ind w:left="426"/>
        <w:contextualSpacing w:val="0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>Κανονισμός (ΕΚ) 1303/2013</w:t>
      </w:r>
    </w:p>
    <w:p w:rsidR="00E3600B" w:rsidRDefault="00E3600B" w:rsidP="003E7664">
      <w:pPr>
        <w:pStyle w:val="ListParagraph"/>
        <w:numPr>
          <w:ilvl w:val="0"/>
          <w:numId w:val="40"/>
        </w:numPr>
        <w:spacing w:after="120" w:line="280" w:lineRule="atLeast"/>
        <w:ind w:left="426"/>
        <w:contextualSpacing w:val="0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>Νόμος 4314/2014</w:t>
      </w:r>
    </w:p>
    <w:p w:rsidR="00E3600B" w:rsidRDefault="00E3600B" w:rsidP="003E7664">
      <w:pPr>
        <w:pStyle w:val="ListParagraph"/>
        <w:numPr>
          <w:ilvl w:val="1"/>
          <w:numId w:val="40"/>
        </w:numPr>
        <w:spacing w:after="120" w:line="280" w:lineRule="atLeast"/>
        <w:ind w:left="851"/>
        <w:contextualSpacing w:val="0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 xml:space="preserve">Άρθρα 14,15, 47, 57, </w:t>
      </w:r>
    </w:p>
    <w:p w:rsidR="00E3600B" w:rsidRPr="00424C72" w:rsidRDefault="00E3600B" w:rsidP="00886E81">
      <w:pPr>
        <w:pStyle w:val="ListParagraph"/>
        <w:numPr>
          <w:ilvl w:val="0"/>
          <w:numId w:val="40"/>
        </w:numPr>
        <w:spacing w:after="60" w:line="280" w:lineRule="atLeast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>Καν. 1303/2013: άρθρο 143</w:t>
      </w:r>
    </w:p>
    <w:p w:rsidR="00E3600B" w:rsidRDefault="00E3600B" w:rsidP="003E7664">
      <w:pPr>
        <w:pStyle w:val="ListParagraph"/>
        <w:numPr>
          <w:ilvl w:val="0"/>
          <w:numId w:val="40"/>
        </w:numPr>
        <w:spacing w:after="120" w:line="280" w:lineRule="atLeast"/>
        <w:ind w:left="426"/>
        <w:contextualSpacing w:val="0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>ΥΑ 81986/ EΥΘΥ712 /31.7.2015, ΦΕΚ(Β)1822, Υπουργική Απόφαση Συστήματος Διαχείρισης</w:t>
      </w:r>
    </w:p>
    <w:p w:rsidR="00E3600B" w:rsidRPr="00681895" w:rsidRDefault="00E3600B" w:rsidP="003E7664">
      <w:pPr>
        <w:pStyle w:val="ListParagraph"/>
        <w:numPr>
          <w:ilvl w:val="0"/>
          <w:numId w:val="40"/>
        </w:numPr>
        <w:spacing w:after="120" w:line="280" w:lineRule="atLeast"/>
        <w:ind w:left="426"/>
        <w:contextualSpacing w:val="0"/>
        <w:rPr>
          <w:rFonts w:ascii="Tahoma" w:hAnsi="Tahoma" w:cs="Tahoma"/>
          <w:sz w:val="20"/>
          <w:szCs w:val="20"/>
        </w:rPr>
      </w:pPr>
      <w:r w:rsidRPr="00681895">
        <w:rPr>
          <w:rFonts w:ascii="Tahoma" w:hAnsi="Tahoma" w:cs="Tahoma"/>
          <w:sz w:val="20"/>
          <w:szCs w:val="20"/>
        </w:rPr>
        <w:t xml:space="preserve">ΚΥΑ Δημοσιονομικών Διορθώσεων </w:t>
      </w:r>
    </w:p>
    <w:p w:rsidR="00E3600B" w:rsidRPr="00424C72" w:rsidRDefault="00E3600B" w:rsidP="000C383C">
      <w:pPr>
        <w:widowControl w:val="0"/>
        <w:spacing w:after="120" w:line="280" w:lineRule="atLeast"/>
        <w:ind w:left="491"/>
        <w:rPr>
          <w:rFonts w:ascii="Tahoma" w:hAnsi="Tahoma" w:cs="Tahoma"/>
          <w:sz w:val="20"/>
          <w:szCs w:val="20"/>
        </w:rPr>
      </w:pPr>
    </w:p>
    <w:p w:rsidR="00E3600B" w:rsidRPr="001F0C6A" w:rsidRDefault="00E3600B" w:rsidP="000C383C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/>
        <w:autoSpaceDE w:val="0"/>
        <w:autoSpaceDN w:val="0"/>
        <w:adjustRightInd w:val="0"/>
        <w:spacing w:after="120" w:line="280" w:lineRule="atLeast"/>
        <w:rPr>
          <w:rFonts w:ascii="Tahoma" w:hAnsi="Tahoma" w:cs="Tahoma"/>
          <w:b/>
          <w:bCs/>
          <w:color w:val="FFFFFF"/>
          <w:sz w:val="20"/>
          <w:szCs w:val="20"/>
        </w:rPr>
      </w:pPr>
      <w:r w:rsidRPr="001F0C6A">
        <w:rPr>
          <w:rFonts w:ascii="Tahoma" w:hAnsi="Tahoma" w:cs="Tahoma"/>
          <w:b/>
          <w:bCs/>
          <w:color w:val="FFFFFF"/>
          <w:sz w:val="20"/>
          <w:szCs w:val="20"/>
        </w:rPr>
        <w:t xml:space="preserve">4. Περιγραφή </w:t>
      </w:r>
    </w:p>
    <w:p w:rsidR="00E3600B" w:rsidRDefault="00E3600B" w:rsidP="003E7664">
      <w:pPr>
        <w:pStyle w:val="ListParagraph"/>
        <w:widowControl w:val="0"/>
        <w:numPr>
          <w:ilvl w:val="1"/>
          <w:numId w:val="36"/>
        </w:numPr>
        <w:spacing w:before="240" w:after="120" w:line="280" w:lineRule="atLeast"/>
        <w:ind w:left="357" w:hanging="357"/>
        <w:contextualSpacing w:val="0"/>
        <w:rPr>
          <w:rFonts w:ascii="Tahoma" w:hAnsi="Tahoma" w:cs="Tahoma"/>
          <w:b/>
          <w:bCs/>
          <w:sz w:val="20"/>
          <w:szCs w:val="20"/>
        </w:rPr>
      </w:pPr>
      <w:r w:rsidRPr="00424C72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424C72">
        <w:rPr>
          <w:rFonts w:ascii="Tahoma" w:hAnsi="Tahoma" w:cs="Tahoma"/>
          <w:b/>
          <w:bCs/>
          <w:sz w:val="20"/>
          <w:szCs w:val="20"/>
        </w:rPr>
        <w:t>Διαλειτουργικότητα</w:t>
      </w:r>
      <w:proofErr w:type="spellEnd"/>
      <w:r w:rsidRPr="00424C72">
        <w:rPr>
          <w:rFonts w:ascii="Tahoma" w:hAnsi="Tahoma" w:cs="Tahoma"/>
          <w:b/>
          <w:bCs/>
          <w:sz w:val="20"/>
          <w:szCs w:val="20"/>
        </w:rPr>
        <w:t xml:space="preserve"> Πληροφοριακών Συστημάτων ΟΠΣ και ΠΣΚΕ</w:t>
      </w:r>
    </w:p>
    <w:p w:rsidR="00E3600B" w:rsidRDefault="00E3600B">
      <w:pPr>
        <w:pStyle w:val="ListParagraph"/>
        <w:widowControl w:val="0"/>
        <w:spacing w:after="120" w:line="280" w:lineRule="atLeast"/>
        <w:ind w:left="0"/>
        <w:contextualSpacing w:val="0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 xml:space="preserve">Για τη συνεκτική λειτουργία των Πληροφοριακών Συστημάτων ΠΣΚΕ και ΟΠΣ ΕΣΠΑ, τη μείωση του διοικητικού φόρτου και την ελαχιστοποίηση της πιθανότητας σφαλμάτων/καθυστερήσεων, από τις Υπηρεσίες της ΕΑΣ έχει πραγματοποιηθεί εκ των προτέρων αντιστοίχιση των </w:t>
      </w:r>
      <w:r w:rsidRPr="00424C72">
        <w:rPr>
          <w:rFonts w:ascii="Tahoma" w:hAnsi="Tahoma" w:cs="Tahoma"/>
          <w:sz w:val="20"/>
          <w:szCs w:val="20"/>
          <w:u w:val="single"/>
        </w:rPr>
        <w:t>κοινών πεδίων</w:t>
      </w:r>
      <w:r w:rsidRPr="00424C72">
        <w:rPr>
          <w:rFonts w:ascii="Tahoma" w:hAnsi="Tahoma" w:cs="Tahoma"/>
          <w:sz w:val="20"/>
          <w:szCs w:val="20"/>
        </w:rPr>
        <w:t xml:space="preserve"> των εντύπων που υποστηρίζει το κάθε πληροφοριακό σύστημα. Όταν τα πεδία αυτά οριστικοποιούνται ή </w:t>
      </w:r>
      <w:proofErr w:type="spellStart"/>
      <w:r w:rsidRPr="00424C72">
        <w:rPr>
          <w:rFonts w:ascii="Tahoma" w:hAnsi="Tahoma" w:cs="Tahoma"/>
          <w:sz w:val="20"/>
          <w:szCs w:val="20"/>
        </w:rPr>
        <w:t>επικαιροποιούνται</w:t>
      </w:r>
      <w:proofErr w:type="spellEnd"/>
      <w:r w:rsidRPr="00424C72">
        <w:rPr>
          <w:rFonts w:ascii="Tahoma" w:hAnsi="Tahoma" w:cs="Tahoma"/>
          <w:sz w:val="20"/>
          <w:szCs w:val="20"/>
        </w:rPr>
        <w:t xml:space="preserve"> στο ΠΣΚΕ, μέσω της </w:t>
      </w:r>
      <w:proofErr w:type="spellStart"/>
      <w:r w:rsidRPr="00424C72">
        <w:rPr>
          <w:rFonts w:ascii="Tahoma" w:hAnsi="Tahoma" w:cs="Tahoma"/>
          <w:sz w:val="20"/>
          <w:szCs w:val="20"/>
        </w:rPr>
        <w:t>διαλειτουργικότητας</w:t>
      </w:r>
      <w:proofErr w:type="spellEnd"/>
      <w:r w:rsidRPr="00424C72">
        <w:rPr>
          <w:rFonts w:ascii="Tahoma" w:hAnsi="Tahoma" w:cs="Tahoma"/>
          <w:sz w:val="20"/>
          <w:szCs w:val="20"/>
        </w:rPr>
        <w:t xml:space="preserve"> </w:t>
      </w:r>
      <w:r w:rsidRPr="003364AA">
        <w:rPr>
          <w:rFonts w:ascii="Tahoma" w:hAnsi="Tahoma" w:cs="Tahoma"/>
          <w:sz w:val="20"/>
          <w:szCs w:val="20"/>
        </w:rPr>
        <w:t>των δύο συστημάτων, τα στοιχεία τους παρέχονται άμεσα και στο ΟΠΣ ΕΣΠΑ.</w:t>
      </w:r>
    </w:p>
    <w:p w:rsidR="00E3600B" w:rsidRDefault="00E3600B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3364AA">
        <w:rPr>
          <w:rFonts w:ascii="Tahoma" w:hAnsi="Tahoma" w:cs="Tahoma"/>
          <w:sz w:val="20"/>
          <w:szCs w:val="20"/>
        </w:rPr>
        <w:lastRenderedPageBreak/>
        <w:t xml:space="preserve">Όσον αφορά στην παρούσα διαδικασία, ενημερώνεται στο ΟΠΣ το </w:t>
      </w:r>
      <w:r w:rsidRPr="003364AA">
        <w:rPr>
          <w:rFonts w:ascii="Tahoma" w:hAnsi="Tahoma" w:cs="Tahoma"/>
          <w:i/>
          <w:sz w:val="20"/>
          <w:szCs w:val="20"/>
        </w:rPr>
        <w:t>Ε.ΙΙ.1_2 Δελτίο Παρακολούθησης και Αξιολόγησης Προόδου Πράξης</w:t>
      </w:r>
      <w:r w:rsidRPr="003364AA">
        <w:rPr>
          <w:rFonts w:ascii="Tahoma" w:hAnsi="Tahoma" w:cs="Tahoma"/>
          <w:sz w:val="20"/>
          <w:szCs w:val="20"/>
        </w:rPr>
        <w:t xml:space="preserve">, το </w:t>
      </w:r>
      <w:r w:rsidRPr="00425C58">
        <w:rPr>
          <w:rFonts w:ascii="Tahoma" w:hAnsi="Tahoma" w:cs="Tahoma"/>
          <w:i/>
          <w:sz w:val="20"/>
          <w:szCs w:val="20"/>
        </w:rPr>
        <w:t>Ε.ΙΙ.7_5</w:t>
      </w:r>
      <w:r>
        <w:rPr>
          <w:rFonts w:ascii="Tahoma" w:hAnsi="Tahoma" w:cs="Tahoma"/>
          <w:sz w:val="20"/>
          <w:szCs w:val="20"/>
        </w:rPr>
        <w:t xml:space="preserve"> </w:t>
      </w:r>
      <w:r w:rsidRPr="00425C58">
        <w:rPr>
          <w:rFonts w:ascii="Tahoma" w:hAnsi="Tahoma" w:cs="Tahoma"/>
          <w:i/>
          <w:color w:val="000000"/>
          <w:sz w:val="20"/>
          <w:szCs w:val="20"/>
        </w:rPr>
        <w:t>Δελτίο Καταχώρ</w:t>
      </w:r>
      <w:r>
        <w:rPr>
          <w:rFonts w:ascii="Tahoma" w:hAnsi="Tahoma" w:cs="Tahoma"/>
          <w:i/>
          <w:color w:val="000000"/>
          <w:sz w:val="20"/>
          <w:szCs w:val="20"/>
        </w:rPr>
        <w:t>ι</w:t>
      </w:r>
      <w:r w:rsidRPr="00425C58">
        <w:rPr>
          <w:rFonts w:ascii="Tahoma" w:hAnsi="Tahoma" w:cs="Tahoma"/>
          <w:i/>
          <w:color w:val="000000"/>
          <w:sz w:val="20"/>
          <w:szCs w:val="20"/>
        </w:rPr>
        <w:t>σης Διορθώσεων (ΔΚΔ)</w:t>
      </w:r>
      <w:r w:rsidRPr="003364AA">
        <w:rPr>
          <w:rFonts w:ascii="Tahoma" w:hAnsi="Tahoma" w:cs="Tahoma"/>
          <w:sz w:val="20"/>
          <w:szCs w:val="20"/>
        </w:rPr>
        <w:t xml:space="preserve">, και κατά περίπτωση, η Απόφαση Ένταξης Πράξεων. </w:t>
      </w:r>
    </w:p>
    <w:p w:rsidR="00E3600B" w:rsidRDefault="00E3600B" w:rsidP="003E7664">
      <w:pPr>
        <w:pStyle w:val="ListParagraph"/>
        <w:widowControl w:val="0"/>
        <w:spacing w:after="120" w:line="280" w:lineRule="atLeast"/>
        <w:ind w:left="0"/>
        <w:rPr>
          <w:rFonts w:ascii="Tahoma" w:hAnsi="Tahoma" w:cs="Tahoma"/>
          <w:sz w:val="20"/>
          <w:szCs w:val="20"/>
        </w:rPr>
      </w:pPr>
      <w:r w:rsidRPr="003364AA">
        <w:rPr>
          <w:rFonts w:ascii="Tahoma" w:hAnsi="Tahoma" w:cs="Tahoma"/>
          <w:sz w:val="20"/>
          <w:szCs w:val="20"/>
        </w:rPr>
        <w:t>Η ΔΑ έχει την υποχρέωση να εξειδικεύσει</w:t>
      </w:r>
      <w:r w:rsidRPr="00424C72">
        <w:rPr>
          <w:rFonts w:ascii="Tahoma" w:hAnsi="Tahoma" w:cs="Tahoma"/>
          <w:sz w:val="20"/>
          <w:szCs w:val="20"/>
        </w:rPr>
        <w:t xml:space="preserve"> το γενικό εγχειρίδιο χρήσης του Πληροφοριακού Συστήματος Διαχείρισης Κρατικών Ενισχύσεων (ΠΣΚΕ) που έχει εκδοθεί από την ΕΥΚΕ, ανάλογα με το περιεχόμενο της κάθε Πρόσκλησης (μέτρο ενίσχυσης). Η ΔΑ έχει την υποχρέωση να παρέχει υπηρεσίες επιχειρησιακής υποστήριξης των χρηστών του ΠΣΚΕ (</w:t>
      </w:r>
      <w:proofErr w:type="spellStart"/>
      <w:r w:rsidRPr="00424C72">
        <w:rPr>
          <w:rFonts w:ascii="Tahoma" w:hAnsi="Tahoma" w:cs="Tahoma"/>
          <w:sz w:val="20"/>
          <w:szCs w:val="20"/>
        </w:rPr>
        <w:t>help</w:t>
      </w:r>
      <w:proofErr w:type="spellEnd"/>
      <w:r w:rsidRPr="00424C7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24C72">
        <w:rPr>
          <w:rFonts w:ascii="Tahoma" w:hAnsi="Tahoma" w:cs="Tahoma"/>
          <w:sz w:val="20"/>
          <w:szCs w:val="20"/>
        </w:rPr>
        <w:t>desk</w:t>
      </w:r>
      <w:proofErr w:type="spellEnd"/>
      <w:r w:rsidRPr="00424C72">
        <w:rPr>
          <w:rFonts w:ascii="Tahoma" w:hAnsi="Tahoma" w:cs="Tahoma"/>
          <w:sz w:val="20"/>
          <w:szCs w:val="20"/>
        </w:rPr>
        <w:t>) καθ’ όλο το διάστημα υλοποίησης της Πράξης.</w:t>
      </w:r>
    </w:p>
    <w:p w:rsidR="00F91225" w:rsidRDefault="00F91225" w:rsidP="003E7664">
      <w:pPr>
        <w:pStyle w:val="ListParagraph"/>
        <w:widowControl w:val="0"/>
        <w:spacing w:after="120" w:line="280" w:lineRule="atLeast"/>
        <w:ind w:left="0"/>
        <w:rPr>
          <w:rFonts w:ascii="Tahoma" w:hAnsi="Tahoma" w:cs="Tahoma"/>
          <w:sz w:val="20"/>
          <w:szCs w:val="20"/>
        </w:rPr>
      </w:pPr>
    </w:p>
    <w:p w:rsidR="00E3600B" w:rsidRDefault="00E3600B" w:rsidP="003E7664">
      <w:pPr>
        <w:pStyle w:val="ListParagraph"/>
        <w:keepNext/>
        <w:numPr>
          <w:ilvl w:val="1"/>
          <w:numId w:val="36"/>
        </w:numPr>
        <w:spacing w:before="240" w:after="120" w:line="280" w:lineRule="atLeast"/>
        <w:ind w:left="357" w:hanging="357"/>
        <w:contextualSpacing w:val="0"/>
        <w:rPr>
          <w:rFonts w:ascii="Tahoma" w:hAnsi="Tahoma" w:cs="Tahoma"/>
          <w:b/>
          <w:bCs/>
          <w:sz w:val="20"/>
          <w:szCs w:val="20"/>
        </w:rPr>
      </w:pPr>
      <w:r w:rsidRPr="00424C72">
        <w:rPr>
          <w:rFonts w:ascii="Tahoma" w:hAnsi="Tahoma" w:cs="Tahoma"/>
          <w:b/>
          <w:bCs/>
          <w:sz w:val="20"/>
          <w:szCs w:val="20"/>
        </w:rPr>
        <w:t xml:space="preserve"> Ενεργοποίηση διαδικασίας ανάκλησης της απόφασης χρηματοδότησης από τον Δικαιούχο</w:t>
      </w:r>
    </w:p>
    <w:p w:rsidR="00E3600B" w:rsidRPr="00424C72" w:rsidRDefault="00E3600B" w:rsidP="00E71FD4">
      <w:pPr>
        <w:widowControl w:val="0"/>
        <w:autoSpaceDE w:val="0"/>
        <w:autoSpaceDN w:val="0"/>
        <w:adjustRightInd w:val="0"/>
        <w:spacing w:after="120" w:line="280" w:lineRule="atLeast"/>
        <w:ind w:right="60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>Η διαδικασία ανάκλησης της Απόφασης Χρηματοδότησης Πράξης δύναται να ενεργοποιηθεί:</w:t>
      </w:r>
    </w:p>
    <w:p w:rsidR="00E3600B" w:rsidRPr="00424C72" w:rsidRDefault="00E3600B" w:rsidP="00E71FD4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after="120" w:line="280" w:lineRule="atLeast"/>
        <w:ind w:right="60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>εφόσον, πριν τη λήξη του εγκεκριμένου χρονοδιαγράμματος υλοποίησης, ο Δικαιούχος υποβάλει προς τη ΔΑ μέσω του ΠΣΚΕ επιστολή</w:t>
      </w:r>
      <w:r>
        <w:rPr>
          <w:rFonts w:ascii="Tahoma" w:hAnsi="Tahoma" w:cs="Tahoma"/>
          <w:sz w:val="20"/>
          <w:szCs w:val="20"/>
        </w:rPr>
        <w:t>/ έντυπο παραίτησης</w:t>
      </w:r>
      <w:r w:rsidRPr="00424C72">
        <w:rPr>
          <w:rFonts w:ascii="Tahoma" w:hAnsi="Tahoma" w:cs="Tahoma"/>
          <w:sz w:val="20"/>
          <w:szCs w:val="20"/>
        </w:rPr>
        <w:t xml:space="preserve"> με την οποία δηλώνει αδυναμία υλοποίησης της Πράξης </w:t>
      </w:r>
    </w:p>
    <w:p w:rsidR="00E3600B" w:rsidRPr="00424C72" w:rsidRDefault="00E3600B" w:rsidP="006B0216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after="120" w:line="280" w:lineRule="atLeast"/>
        <w:ind w:right="60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>εφόσον  προβλέπεται ως κύρωση λόγω μη τήρησης όρων της απόφασης χρηματοδότησης. Ενδεικτικά η διαδικασία  ενεργοποιείται όταν διαπιστώνεται:</w:t>
      </w:r>
    </w:p>
    <w:p w:rsidR="00E3600B" w:rsidRDefault="00E3600B" w:rsidP="003E7664">
      <w:pPr>
        <w:pStyle w:val="ListParagraph"/>
        <w:numPr>
          <w:ilvl w:val="0"/>
          <w:numId w:val="38"/>
        </w:numPr>
        <w:spacing w:after="120" w:line="280" w:lineRule="atLeast"/>
        <w:ind w:left="1077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>η παρέλευση του χρόνου υλοποίησης της επένδυσης</w:t>
      </w:r>
    </w:p>
    <w:p w:rsidR="00E3600B" w:rsidRDefault="00E3600B" w:rsidP="003E7664">
      <w:pPr>
        <w:pStyle w:val="ListParagraph"/>
        <w:numPr>
          <w:ilvl w:val="0"/>
          <w:numId w:val="38"/>
        </w:numPr>
        <w:spacing w:after="120" w:line="280" w:lineRule="atLeast"/>
        <w:ind w:left="1077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>η αδυναμία επαλήθευσης του φυσικού αντικειμένου της Πράξης</w:t>
      </w:r>
    </w:p>
    <w:p w:rsidR="00E3600B" w:rsidRDefault="00E3600B" w:rsidP="003E7664">
      <w:pPr>
        <w:pStyle w:val="ListParagraph"/>
        <w:numPr>
          <w:ilvl w:val="0"/>
          <w:numId w:val="38"/>
        </w:numPr>
        <w:spacing w:after="120" w:line="280" w:lineRule="atLeast"/>
        <w:ind w:left="1077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 xml:space="preserve">αδυναμία στην πιστοποίηση του οικονομικού αντικειμένου και της </w:t>
      </w:r>
      <w:proofErr w:type="spellStart"/>
      <w:r w:rsidRPr="00424C72">
        <w:rPr>
          <w:rFonts w:ascii="Tahoma" w:hAnsi="Tahoma" w:cs="Tahoma"/>
          <w:sz w:val="20"/>
          <w:szCs w:val="20"/>
        </w:rPr>
        <w:t>επιλεξιµότητάς</w:t>
      </w:r>
      <w:proofErr w:type="spellEnd"/>
      <w:r w:rsidRPr="00424C72">
        <w:rPr>
          <w:rFonts w:ascii="Tahoma" w:hAnsi="Tahoma" w:cs="Tahoma"/>
          <w:sz w:val="20"/>
          <w:szCs w:val="20"/>
        </w:rPr>
        <w:t xml:space="preserve"> του, µε βάση τα πρωτότυπα παραστατικά και λοιπά δικαιολογητικά και στοιχεία τεκμηρίωσης</w:t>
      </w:r>
    </w:p>
    <w:p w:rsidR="00E3600B" w:rsidRDefault="00E3600B" w:rsidP="003E7664">
      <w:pPr>
        <w:pStyle w:val="ListParagraph"/>
        <w:numPr>
          <w:ilvl w:val="0"/>
          <w:numId w:val="38"/>
        </w:numPr>
        <w:spacing w:after="120" w:line="280" w:lineRule="atLeast"/>
        <w:ind w:left="1077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>η αδυναμία επιβεβαίωσης ύπαρξης επαρκούς διαδρομής ελέγχου</w:t>
      </w:r>
    </w:p>
    <w:p w:rsidR="00E3600B" w:rsidRDefault="00E3600B" w:rsidP="003E7664">
      <w:pPr>
        <w:pStyle w:val="ListParagraph"/>
        <w:numPr>
          <w:ilvl w:val="0"/>
          <w:numId w:val="38"/>
        </w:numPr>
        <w:spacing w:after="120" w:line="280" w:lineRule="atLeast"/>
        <w:ind w:left="1077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>σε περίπτωση μη συμμόρφωσης του Δικαιούχου προς συστάσεις διοικητικής ή επιτόπιας επαλήθευσης της ΔΑ, ή άλλης αρμόδιας εθνικής ή ευρωπαϊκής αρχής</w:t>
      </w:r>
    </w:p>
    <w:p w:rsidR="00E3600B" w:rsidRPr="00424C72" w:rsidRDefault="00E3600B" w:rsidP="00E71FD4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after="120" w:line="280" w:lineRule="atLeast"/>
        <w:ind w:right="60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 xml:space="preserve">εφόσον επιβάλλεται κατόπιν ελέγχου εθνικών ή ευρωπαϊκών ελεγκτικών οργάνων </w:t>
      </w:r>
    </w:p>
    <w:p w:rsidR="00E3600B" w:rsidRPr="00501992" w:rsidRDefault="00E3600B" w:rsidP="00F91225">
      <w:pPr>
        <w:pStyle w:val="ListParagraph"/>
        <w:spacing w:after="120" w:line="280" w:lineRule="atLeast"/>
        <w:rPr>
          <w:rFonts w:ascii="Tahoma" w:hAnsi="Tahoma" w:cs="Tahoma"/>
          <w:b/>
          <w:bCs/>
          <w:sz w:val="20"/>
          <w:szCs w:val="20"/>
        </w:rPr>
      </w:pPr>
    </w:p>
    <w:p w:rsidR="00E3600B" w:rsidRDefault="00E3600B" w:rsidP="003E7664">
      <w:pPr>
        <w:pStyle w:val="ListParagraph"/>
        <w:keepNext/>
        <w:numPr>
          <w:ilvl w:val="1"/>
          <w:numId w:val="36"/>
        </w:numPr>
        <w:spacing w:after="120" w:line="280" w:lineRule="atLeast"/>
        <w:ind w:left="357" w:hanging="357"/>
        <w:contextualSpacing w:val="0"/>
        <w:rPr>
          <w:rFonts w:ascii="Tahoma" w:hAnsi="Tahoma" w:cs="Tahoma"/>
          <w:b/>
          <w:bCs/>
          <w:sz w:val="20"/>
          <w:szCs w:val="20"/>
        </w:rPr>
      </w:pPr>
      <w:r w:rsidRPr="00501992">
        <w:rPr>
          <w:rFonts w:ascii="Tahoma" w:hAnsi="Tahoma" w:cs="Tahoma"/>
          <w:b/>
          <w:bCs/>
          <w:sz w:val="20"/>
          <w:szCs w:val="20"/>
        </w:rPr>
        <w:t xml:space="preserve">Έκδοση απόφασης ανάκλησης της απόφασης χρηματοδότησης </w:t>
      </w:r>
    </w:p>
    <w:p w:rsidR="00E3600B" w:rsidRPr="00681895" w:rsidRDefault="00E3600B" w:rsidP="00F91225">
      <w:pPr>
        <w:pStyle w:val="ListParagraph"/>
        <w:spacing w:after="120" w:line="280" w:lineRule="atLeast"/>
        <w:ind w:left="0"/>
        <w:contextualSpacing w:val="0"/>
        <w:rPr>
          <w:rFonts w:ascii="Tahoma" w:hAnsi="Tahoma" w:cs="Tahoma"/>
          <w:sz w:val="20"/>
          <w:szCs w:val="20"/>
        </w:rPr>
      </w:pPr>
      <w:r w:rsidRPr="003E7664">
        <w:rPr>
          <w:rFonts w:ascii="Tahoma" w:hAnsi="Tahoma" w:cs="Tahoma"/>
          <w:sz w:val="20"/>
          <w:szCs w:val="20"/>
        </w:rPr>
        <w:t>Η Απόφαση Ανάκλησης της Απόφασης Χρηματοδότησης Πράξης εκδίδεται α</w:t>
      </w:r>
      <w:r w:rsidR="0057217F">
        <w:rPr>
          <w:rFonts w:ascii="Tahoma" w:hAnsi="Tahoma" w:cs="Tahoma"/>
          <w:sz w:val="20"/>
          <w:szCs w:val="20"/>
        </w:rPr>
        <w:t>πό το αρμόδιο Όργανο έκδοσης της αρχικής</w:t>
      </w:r>
      <w:r w:rsidRPr="003E7664">
        <w:rPr>
          <w:rFonts w:ascii="Tahoma" w:hAnsi="Tahoma" w:cs="Tahoma"/>
          <w:sz w:val="20"/>
          <w:szCs w:val="20"/>
        </w:rPr>
        <w:t xml:space="preserve"> Απ</w:t>
      </w:r>
      <w:r w:rsidR="0057217F">
        <w:rPr>
          <w:rFonts w:ascii="Tahoma" w:hAnsi="Tahoma" w:cs="Tahoma"/>
          <w:sz w:val="20"/>
          <w:szCs w:val="20"/>
        </w:rPr>
        <w:t xml:space="preserve">όφασης </w:t>
      </w:r>
      <w:r w:rsidRPr="003E7664">
        <w:rPr>
          <w:rFonts w:ascii="Tahoma" w:hAnsi="Tahoma" w:cs="Tahoma"/>
          <w:sz w:val="20"/>
          <w:szCs w:val="20"/>
        </w:rPr>
        <w:t>Χρηματοδότησης Πράξ</w:t>
      </w:r>
      <w:r w:rsidR="0057217F">
        <w:rPr>
          <w:rFonts w:ascii="Tahoma" w:hAnsi="Tahoma" w:cs="Tahoma"/>
          <w:sz w:val="20"/>
          <w:szCs w:val="20"/>
        </w:rPr>
        <w:t>ης</w:t>
      </w:r>
      <w:r w:rsidRPr="003E7664">
        <w:rPr>
          <w:rFonts w:ascii="Tahoma" w:hAnsi="Tahoma" w:cs="Tahoma"/>
          <w:sz w:val="20"/>
          <w:szCs w:val="20"/>
        </w:rPr>
        <w:t xml:space="preserve"> κατόπιν εισήγησης της ΔΑ και κοινοποιείται στο</w:t>
      </w:r>
      <w:r w:rsidR="0057217F">
        <w:rPr>
          <w:rFonts w:ascii="Tahoma" w:hAnsi="Tahoma" w:cs="Tahoma"/>
          <w:sz w:val="20"/>
          <w:szCs w:val="20"/>
        </w:rPr>
        <w:t xml:space="preserve"> Δικαιούχο</w:t>
      </w:r>
      <w:r w:rsidRPr="003E7664">
        <w:rPr>
          <w:rFonts w:ascii="Tahoma" w:hAnsi="Tahoma" w:cs="Tahoma"/>
          <w:sz w:val="20"/>
          <w:szCs w:val="20"/>
        </w:rPr>
        <w:t xml:space="preserve"> </w:t>
      </w:r>
      <w:r w:rsidR="0057217F">
        <w:rPr>
          <w:rFonts w:ascii="Tahoma" w:hAnsi="Tahoma" w:cs="Tahoma"/>
          <w:sz w:val="20"/>
          <w:szCs w:val="20"/>
        </w:rPr>
        <w:t xml:space="preserve">της </w:t>
      </w:r>
      <w:r w:rsidRPr="003E7664">
        <w:rPr>
          <w:rFonts w:ascii="Tahoma" w:hAnsi="Tahoma" w:cs="Tahoma"/>
          <w:sz w:val="20"/>
          <w:szCs w:val="20"/>
        </w:rPr>
        <w:t xml:space="preserve"> εν</w:t>
      </w:r>
      <w:r w:rsidR="0057217F">
        <w:rPr>
          <w:rFonts w:ascii="Tahoma" w:hAnsi="Tahoma" w:cs="Tahoma"/>
          <w:sz w:val="20"/>
          <w:szCs w:val="20"/>
        </w:rPr>
        <w:t>ίσχυσης</w:t>
      </w:r>
      <w:r w:rsidRPr="003E7664">
        <w:rPr>
          <w:rFonts w:ascii="Tahoma" w:hAnsi="Tahoma" w:cs="Tahoma"/>
          <w:sz w:val="20"/>
          <w:szCs w:val="20"/>
        </w:rPr>
        <w:t>. Τα σχετικά έγγραφα καταχωρ</w:t>
      </w:r>
      <w:r>
        <w:rPr>
          <w:rFonts w:ascii="Tahoma" w:hAnsi="Tahoma" w:cs="Tahoma"/>
          <w:sz w:val="20"/>
          <w:szCs w:val="20"/>
        </w:rPr>
        <w:t>ίζο</w:t>
      </w:r>
      <w:r w:rsidRPr="003E7664">
        <w:rPr>
          <w:rFonts w:ascii="Tahoma" w:hAnsi="Tahoma" w:cs="Tahoma"/>
          <w:sz w:val="20"/>
          <w:szCs w:val="20"/>
        </w:rPr>
        <w:t xml:space="preserve">νται στο ΠΣΚΕ και αρχειοθετούνται στο Φάκελο Πράξης με ευθύνη της ΔΑ και ενημερώνεται το ΟΠΣ. </w:t>
      </w:r>
    </w:p>
    <w:p w:rsidR="00910D66" w:rsidRPr="003E7664" w:rsidRDefault="00910D66" w:rsidP="00F91225">
      <w:pPr>
        <w:pStyle w:val="ListParagraph"/>
        <w:spacing w:before="240" w:after="120" w:line="280" w:lineRule="atLeast"/>
        <w:ind w:left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Εφόσον </w:t>
      </w:r>
      <w:r w:rsidRPr="003E7664">
        <w:rPr>
          <w:rFonts w:ascii="Tahoma" w:hAnsi="Tahoma" w:cs="Tahoma"/>
          <w:sz w:val="20"/>
          <w:szCs w:val="20"/>
        </w:rPr>
        <w:t>διαπιστωθεί ότι ο συνολικός προϋπολογισμός των πράξεων μειώνεται σε ποσοστό άνω του 20%</w:t>
      </w:r>
      <w:r>
        <w:rPr>
          <w:rFonts w:ascii="Tahoma" w:hAnsi="Tahoma" w:cs="Tahoma"/>
          <w:sz w:val="20"/>
          <w:szCs w:val="20"/>
        </w:rPr>
        <w:t>, η</w:t>
      </w:r>
      <w:r w:rsidRPr="003E7664">
        <w:rPr>
          <w:rFonts w:ascii="Tahoma" w:hAnsi="Tahoma" w:cs="Tahoma"/>
          <w:sz w:val="20"/>
          <w:szCs w:val="20"/>
        </w:rPr>
        <w:t xml:space="preserve"> Απόφαση Ένταξης Πράξεων</w:t>
      </w:r>
      <w:r w:rsidRPr="00910D66">
        <w:rPr>
          <w:rFonts w:ascii="Tahoma" w:hAnsi="Tahoma" w:cs="Tahoma"/>
          <w:sz w:val="20"/>
          <w:szCs w:val="20"/>
        </w:rPr>
        <w:t xml:space="preserve"> </w:t>
      </w:r>
      <w:r w:rsidRPr="003E7664">
        <w:rPr>
          <w:rFonts w:ascii="Tahoma" w:hAnsi="Tahoma" w:cs="Tahoma"/>
          <w:sz w:val="20"/>
          <w:szCs w:val="20"/>
        </w:rPr>
        <w:t xml:space="preserve">τροποποιείται με ευθύνη της ΔΑ, σύμφωνα με τη </w:t>
      </w:r>
      <w:r w:rsidRPr="003E7664">
        <w:rPr>
          <w:rFonts w:ascii="Tahoma" w:hAnsi="Tahoma" w:cs="Tahoma"/>
          <w:i/>
          <w:sz w:val="20"/>
          <w:szCs w:val="20"/>
        </w:rPr>
        <w:t>Διαδικασία ΔΙ_2_ΚΕ: Επιλογή και έγκριση πράξης (πράξεις ΚΕ)</w:t>
      </w:r>
      <w:r>
        <w:rPr>
          <w:rFonts w:ascii="Tahoma" w:hAnsi="Tahoma" w:cs="Tahoma"/>
          <w:sz w:val="20"/>
          <w:szCs w:val="20"/>
        </w:rPr>
        <w:t>.</w:t>
      </w:r>
    </w:p>
    <w:p w:rsidR="00E3600B" w:rsidRPr="003E7664" w:rsidRDefault="00E3600B" w:rsidP="00F91225">
      <w:pPr>
        <w:pStyle w:val="ListParagraph"/>
        <w:spacing w:before="240" w:after="120" w:line="280" w:lineRule="atLeast"/>
        <w:ind w:left="0"/>
        <w:rPr>
          <w:rFonts w:ascii="Tahoma" w:hAnsi="Tahoma" w:cs="Tahoma"/>
          <w:sz w:val="20"/>
          <w:szCs w:val="20"/>
        </w:rPr>
      </w:pPr>
    </w:p>
    <w:p w:rsidR="00E3600B" w:rsidRDefault="00E3600B" w:rsidP="003E7664">
      <w:pPr>
        <w:pStyle w:val="ListParagraph"/>
        <w:keepNext/>
        <w:numPr>
          <w:ilvl w:val="1"/>
          <w:numId w:val="36"/>
        </w:numPr>
        <w:spacing w:after="120" w:line="280" w:lineRule="atLeast"/>
        <w:ind w:left="357" w:hanging="357"/>
        <w:contextualSpacing w:val="0"/>
        <w:rPr>
          <w:rFonts w:ascii="Tahoma" w:hAnsi="Tahoma" w:cs="Tahoma"/>
          <w:b/>
          <w:bCs/>
          <w:sz w:val="20"/>
          <w:szCs w:val="20"/>
        </w:rPr>
      </w:pPr>
      <w:r w:rsidRPr="00424C72">
        <w:rPr>
          <w:rFonts w:ascii="Tahoma" w:hAnsi="Tahoma" w:cs="Tahoma"/>
          <w:b/>
          <w:bCs/>
          <w:sz w:val="20"/>
          <w:szCs w:val="20"/>
        </w:rPr>
        <w:t>Έκδοση και κοινοποίηση απόφασης ανάκτησης</w:t>
      </w:r>
    </w:p>
    <w:p w:rsidR="00E3600B" w:rsidRDefault="00E3600B">
      <w:pPr>
        <w:spacing w:after="120" w:line="280" w:lineRule="atLeast"/>
        <w:ind w:right="-57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 xml:space="preserve">Στην περίπτωση που έχει καταβληθεί ποσό δημόσιας συνεισφοράς, αυτή αναφέρεται στην Απόφαση Ανάκλησης με κατάλληλη τεκμηρίωση και αναφορά των διατάξεων που παραβιάστηκαν και προτείνεται ανάκτηση των ποσών που έχουν καταβληθεί </w:t>
      </w:r>
      <w:proofErr w:type="spellStart"/>
      <w:r w:rsidRPr="00424C72">
        <w:rPr>
          <w:rFonts w:ascii="Tahoma" w:hAnsi="Tahoma" w:cs="Tahoma"/>
          <w:sz w:val="20"/>
          <w:szCs w:val="20"/>
        </w:rPr>
        <w:t>αχρεωστήτως</w:t>
      </w:r>
      <w:proofErr w:type="spellEnd"/>
      <w:r w:rsidRPr="00424C72">
        <w:rPr>
          <w:rFonts w:ascii="Tahoma" w:hAnsi="Tahoma" w:cs="Tahoma"/>
          <w:sz w:val="20"/>
          <w:szCs w:val="20"/>
        </w:rPr>
        <w:t xml:space="preserve"> ή παρανόμως</w:t>
      </w:r>
      <w:r>
        <w:rPr>
          <w:rFonts w:ascii="Tahoma" w:hAnsi="Tahoma" w:cs="Tahoma"/>
          <w:sz w:val="20"/>
          <w:szCs w:val="20"/>
        </w:rPr>
        <w:t xml:space="preserve">, οπότε ενεργοποιείται η </w:t>
      </w:r>
      <w:r w:rsidRPr="00424C72">
        <w:rPr>
          <w:rFonts w:ascii="Tahoma" w:hAnsi="Tahoma" w:cs="Tahoma"/>
          <w:i/>
          <w:sz w:val="20"/>
          <w:szCs w:val="20"/>
        </w:rPr>
        <w:t xml:space="preserve">Διαδικασία ΔΙΙΙ_2: Ανάκτηση </w:t>
      </w:r>
      <w:proofErr w:type="spellStart"/>
      <w:r w:rsidRPr="00424C72">
        <w:rPr>
          <w:rFonts w:ascii="Tahoma" w:hAnsi="Tahoma" w:cs="Tahoma"/>
          <w:i/>
          <w:sz w:val="20"/>
          <w:szCs w:val="20"/>
        </w:rPr>
        <w:t>αχρεωστήτως</w:t>
      </w:r>
      <w:proofErr w:type="spellEnd"/>
      <w:r w:rsidRPr="00424C72">
        <w:rPr>
          <w:rFonts w:ascii="Tahoma" w:hAnsi="Tahoma" w:cs="Tahoma"/>
          <w:i/>
          <w:sz w:val="20"/>
          <w:szCs w:val="20"/>
        </w:rPr>
        <w:t xml:space="preserve"> ή παρανόμως καταβληθέντων ποσών</w:t>
      </w:r>
      <w:r w:rsidRPr="00424C72">
        <w:rPr>
          <w:rFonts w:ascii="Tahoma" w:hAnsi="Tahoma" w:cs="Tahoma"/>
          <w:sz w:val="20"/>
          <w:szCs w:val="20"/>
        </w:rPr>
        <w:t>.</w:t>
      </w:r>
    </w:p>
    <w:p w:rsidR="00E3600B" w:rsidRPr="003364AA" w:rsidRDefault="00E3600B" w:rsidP="00715BBD">
      <w:pPr>
        <w:spacing w:after="120" w:line="280" w:lineRule="atLeast"/>
        <w:ind w:right="-57"/>
        <w:rPr>
          <w:rFonts w:ascii="Tahoma" w:hAnsi="Tahoma" w:cs="Tahoma"/>
          <w:sz w:val="20"/>
          <w:szCs w:val="20"/>
        </w:rPr>
      </w:pPr>
      <w:r w:rsidRPr="00424C72">
        <w:rPr>
          <w:rFonts w:ascii="Tahoma" w:hAnsi="Tahoma" w:cs="Tahoma"/>
          <w:sz w:val="20"/>
          <w:szCs w:val="20"/>
        </w:rPr>
        <w:t xml:space="preserve">Η ΔΑ εισηγείται στο Γενικό ή Ειδικό Γραμματέα ή Περιφερειάρχη ή άλλο αρμόδιο όργανο κατά τα προβλεπόμενα στο άρθρο 7 της ΚΥΑ </w:t>
      </w:r>
      <w:r w:rsidRPr="003364AA">
        <w:rPr>
          <w:rFonts w:ascii="Tahoma" w:hAnsi="Tahoma" w:cs="Tahoma"/>
          <w:sz w:val="20"/>
          <w:szCs w:val="20"/>
        </w:rPr>
        <w:t xml:space="preserve">Δημοσιονομικών Διορθώσεων, την έκδοση Απόφασης Ανάκτησης. </w:t>
      </w:r>
    </w:p>
    <w:p w:rsidR="00E3600B" w:rsidRPr="00424C72" w:rsidRDefault="00E3600B" w:rsidP="003B26C3">
      <w:pPr>
        <w:widowControl w:val="0"/>
        <w:autoSpaceDE w:val="0"/>
        <w:autoSpaceDN w:val="0"/>
        <w:adjustRightInd w:val="0"/>
        <w:spacing w:after="120" w:line="280" w:lineRule="atLeast"/>
        <w:ind w:right="60"/>
        <w:rPr>
          <w:rFonts w:ascii="Tahoma" w:hAnsi="Tahoma" w:cs="Tahoma"/>
          <w:sz w:val="20"/>
          <w:szCs w:val="20"/>
        </w:rPr>
      </w:pPr>
      <w:r w:rsidRPr="003364AA">
        <w:rPr>
          <w:rFonts w:ascii="Tahoma" w:hAnsi="Tahoma" w:cs="Tahoma"/>
          <w:sz w:val="20"/>
          <w:szCs w:val="20"/>
        </w:rPr>
        <w:t>Η Απ</w:t>
      </w:r>
      <w:r w:rsidR="0089144A">
        <w:rPr>
          <w:rFonts w:ascii="Tahoma" w:hAnsi="Tahoma" w:cs="Tahoma"/>
          <w:sz w:val="20"/>
          <w:szCs w:val="20"/>
        </w:rPr>
        <w:t xml:space="preserve">όφαση </w:t>
      </w:r>
      <w:r w:rsidRPr="003364AA">
        <w:rPr>
          <w:rFonts w:ascii="Tahoma" w:hAnsi="Tahoma" w:cs="Tahoma"/>
          <w:sz w:val="20"/>
          <w:szCs w:val="20"/>
        </w:rPr>
        <w:t>Ανάκτησης κοινοποιείται στο Δικαιούχο</w:t>
      </w:r>
      <w:r>
        <w:rPr>
          <w:rFonts w:ascii="Tahoma" w:hAnsi="Tahoma" w:cs="Tahoma"/>
          <w:sz w:val="20"/>
          <w:szCs w:val="20"/>
        </w:rPr>
        <w:t xml:space="preserve"> με συστημένη επιστολή ή/και με απόδειξη παραλαβής</w:t>
      </w:r>
      <w:r w:rsidRPr="003364AA">
        <w:rPr>
          <w:rFonts w:ascii="Tahoma" w:hAnsi="Tahoma" w:cs="Tahoma"/>
          <w:sz w:val="20"/>
          <w:szCs w:val="20"/>
        </w:rPr>
        <w:t>, στην Αρχή Ελέγχου και στην Αρχή Πιστοποίησης.</w:t>
      </w:r>
    </w:p>
    <w:p w:rsidR="00E3600B" w:rsidRPr="003E7664" w:rsidRDefault="00E3600B" w:rsidP="00D62841">
      <w:pPr>
        <w:pStyle w:val="ListParagraph"/>
        <w:keepNext/>
        <w:spacing w:before="240" w:after="120" w:line="280" w:lineRule="atLeast"/>
        <w:ind w:left="0"/>
        <w:rPr>
          <w:rFonts w:ascii="Tahoma" w:hAnsi="Tahoma" w:cs="Tahoma"/>
          <w:sz w:val="20"/>
          <w:szCs w:val="20"/>
        </w:rPr>
      </w:pPr>
      <w:r w:rsidRPr="003E7664">
        <w:rPr>
          <w:rFonts w:ascii="Tahoma" w:hAnsi="Tahoma" w:cs="Tahoma"/>
          <w:sz w:val="20"/>
          <w:szCs w:val="20"/>
        </w:rPr>
        <w:t xml:space="preserve">Η Απόφαση Ένταξης Πράξεων, σύμφωνα με τη </w:t>
      </w:r>
      <w:r w:rsidRPr="003E7664">
        <w:rPr>
          <w:rFonts w:ascii="Tahoma" w:hAnsi="Tahoma" w:cs="Tahoma"/>
          <w:i/>
          <w:sz w:val="20"/>
          <w:szCs w:val="20"/>
        </w:rPr>
        <w:t>Διαδικασία ΔΙ_2_ΚΕ: Επιλογή και έγκριση πράξης (πράξεις ΚΕ)</w:t>
      </w:r>
      <w:r w:rsidRPr="003E7664">
        <w:rPr>
          <w:rFonts w:ascii="Tahoma" w:hAnsi="Tahoma" w:cs="Tahoma"/>
          <w:sz w:val="20"/>
          <w:szCs w:val="20"/>
        </w:rPr>
        <w:t xml:space="preserve">, τροποποιείται με ευθύνη της ΔΑ, όταν διαπιστωθεί ότι ο συνολικός προϋπολογισμός των πράξεων μειώνεται σε ποσοστό άνω του 20%. </w:t>
      </w:r>
    </w:p>
    <w:p w:rsidR="00E3600B" w:rsidRPr="00424C72" w:rsidRDefault="00E3600B" w:rsidP="00E71FD4">
      <w:pPr>
        <w:widowControl w:val="0"/>
        <w:autoSpaceDE w:val="0"/>
        <w:autoSpaceDN w:val="0"/>
        <w:adjustRightInd w:val="0"/>
        <w:spacing w:after="120" w:line="280" w:lineRule="atLeast"/>
        <w:ind w:right="60"/>
        <w:rPr>
          <w:rFonts w:ascii="Tahoma" w:hAnsi="Tahoma" w:cs="Tahoma"/>
          <w:sz w:val="20"/>
          <w:szCs w:val="20"/>
        </w:rPr>
      </w:pPr>
    </w:p>
    <w:p w:rsidR="00E3600B" w:rsidRPr="001F0C6A" w:rsidRDefault="00E3600B" w:rsidP="00E71FD4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/>
        <w:autoSpaceDE w:val="0"/>
        <w:autoSpaceDN w:val="0"/>
        <w:adjustRightInd w:val="0"/>
        <w:spacing w:after="120" w:line="280" w:lineRule="atLeast"/>
        <w:rPr>
          <w:rFonts w:ascii="Tahoma" w:hAnsi="Tahoma" w:cs="Tahoma"/>
          <w:b/>
          <w:bCs/>
          <w:color w:val="FFFFFF"/>
          <w:sz w:val="20"/>
          <w:szCs w:val="20"/>
        </w:rPr>
      </w:pPr>
      <w:r w:rsidRPr="001F0C6A">
        <w:rPr>
          <w:rFonts w:ascii="Tahoma" w:hAnsi="Tahoma" w:cs="Tahoma"/>
          <w:b/>
          <w:bCs/>
          <w:color w:val="FFFFFF"/>
          <w:sz w:val="20"/>
          <w:szCs w:val="20"/>
        </w:rPr>
        <w:t xml:space="preserve">5. Σχετικά Έγγραφα </w:t>
      </w:r>
    </w:p>
    <w:p w:rsidR="00E3600B" w:rsidRDefault="00E3600B" w:rsidP="00A04177">
      <w:pPr>
        <w:overflowPunct w:val="0"/>
        <w:autoSpaceDE w:val="0"/>
        <w:autoSpaceDN w:val="0"/>
        <w:adjustRightInd w:val="0"/>
        <w:spacing w:after="120" w:line="280" w:lineRule="atLeast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Σ</w:t>
      </w:r>
      <w:r w:rsidRPr="00B50EC2">
        <w:rPr>
          <w:rFonts w:ascii="Tahoma" w:hAnsi="Tahoma" w:cs="Tahoma"/>
          <w:color w:val="000000"/>
          <w:sz w:val="20"/>
          <w:szCs w:val="20"/>
        </w:rPr>
        <w:t xml:space="preserve">την παρούσα Διαδικασία </w:t>
      </w:r>
      <w:r w:rsidRPr="003364AA">
        <w:rPr>
          <w:rFonts w:ascii="Tahoma" w:hAnsi="Tahoma" w:cs="Tahoma"/>
          <w:color w:val="000000"/>
          <w:sz w:val="20"/>
          <w:szCs w:val="20"/>
        </w:rPr>
        <w:t>χρησιμοποιούνται τα έντυπα άλλων διαδικασιών:</w:t>
      </w:r>
    </w:p>
    <w:p w:rsidR="00E3600B" w:rsidRPr="00B50EC2" w:rsidRDefault="00E3600B" w:rsidP="00A04177">
      <w:pPr>
        <w:overflowPunct w:val="0"/>
        <w:autoSpaceDE w:val="0"/>
        <w:autoSpaceDN w:val="0"/>
        <w:adjustRightInd w:val="0"/>
        <w:spacing w:after="120" w:line="280" w:lineRule="atLeast"/>
        <w:jc w:val="left"/>
        <w:rPr>
          <w:rFonts w:ascii="Tahoma" w:hAnsi="Tahoma" w:cs="Tahoma"/>
          <w:i/>
          <w:color w:val="000000"/>
          <w:sz w:val="20"/>
          <w:szCs w:val="20"/>
        </w:rPr>
      </w:pPr>
    </w:p>
    <w:tbl>
      <w:tblPr>
        <w:tblW w:w="8313" w:type="dxa"/>
        <w:jc w:val="center"/>
        <w:tblLook w:val="01E0" w:firstRow="1" w:lastRow="1" w:firstColumn="1" w:lastColumn="1" w:noHBand="0" w:noVBand="0"/>
      </w:tblPr>
      <w:tblGrid>
        <w:gridCol w:w="1351"/>
        <w:gridCol w:w="6962"/>
      </w:tblGrid>
      <w:tr w:rsidR="00E3600B" w:rsidRPr="00B50EC2" w:rsidTr="006A33DE">
        <w:trPr>
          <w:jc w:val="center"/>
        </w:trPr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3600B" w:rsidRPr="00B50EC2" w:rsidRDefault="00E3600B" w:rsidP="006A33DE">
            <w:pPr>
              <w:overflowPunct w:val="0"/>
              <w:autoSpaceDE w:val="0"/>
              <w:autoSpaceDN w:val="0"/>
              <w:adjustRightInd w:val="0"/>
              <w:spacing w:after="120" w:line="280" w:lineRule="atLeast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C2">
              <w:rPr>
                <w:rFonts w:ascii="Tahoma" w:hAnsi="Tahoma" w:cs="Tahoma"/>
                <w:b/>
                <w:color w:val="000000"/>
                <w:sz w:val="20"/>
                <w:szCs w:val="20"/>
                <w:lang w:eastAsia="en-US"/>
              </w:rPr>
              <w:t>Κωδικός</w:t>
            </w:r>
          </w:p>
        </w:tc>
        <w:tc>
          <w:tcPr>
            <w:tcW w:w="6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600B" w:rsidRPr="00B50EC2" w:rsidRDefault="00E3600B" w:rsidP="006A33DE">
            <w:pPr>
              <w:spacing w:after="120" w:line="280" w:lineRule="atLeas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C2">
              <w:rPr>
                <w:rFonts w:ascii="Tahoma" w:hAnsi="Tahoma" w:cs="Tahoma"/>
                <w:b/>
                <w:color w:val="000000"/>
                <w:sz w:val="20"/>
                <w:szCs w:val="20"/>
                <w:lang w:eastAsia="en-US"/>
              </w:rPr>
              <w:t>Περιγραφή</w:t>
            </w:r>
          </w:p>
        </w:tc>
      </w:tr>
      <w:tr w:rsidR="00E3600B" w:rsidRPr="00B50EC2" w:rsidTr="006A33DE">
        <w:trPr>
          <w:jc w:val="center"/>
        </w:trPr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3600B" w:rsidRPr="007F3ED5" w:rsidRDefault="00E3600B" w:rsidP="006A33DE">
            <w:pPr>
              <w:overflowPunct w:val="0"/>
              <w:autoSpaceDE w:val="0"/>
              <w:autoSpaceDN w:val="0"/>
              <w:adjustRightInd w:val="0"/>
              <w:spacing w:after="120" w:line="280" w:lineRule="atLeast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Ε.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II</w:t>
            </w:r>
            <w:r w:rsidRPr="007F3ED5">
              <w:rPr>
                <w:rFonts w:ascii="Tahoma" w:hAnsi="Tahoma" w:cs="Tahoma"/>
                <w:color w:val="000000"/>
                <w:sz w:val="20"/>
                <w:szCs w:val="20"/>
              </w:rPr>
              <w:t>.1_2</w:t>
            </w:r>
          </w:p>
          <w:p w:rsidR="00E3600B" w:rsidRPr="007F3ED5" w:rsidRDefault="00E3600B" w:rsidP="006A33DE">
            <w:pPr>
              <w:overflowPunct w:val="0"/>
              <w:autoSpaceDE w:val="0"/>
              <w:autoSpaceDN w:val="0"/>
              <w:adjustRightInd w:val="0"/>
              <w:spacing w:after="120" w:line="280" w:lineRule="atLeast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F3ED5">
              <w:rPr>
                <w:rFonts w:ascii="Tahoma" w:hAnsi="Tahoma" w:cs="Tahoma"/>
                <w:color w:val="000000"/>
                <w:sz w:val="20"/>
                <w:szCs w:val="20"/>
              </w:rPr>
              <w:t xml:space="preserve">Ε.ΙΙ.7_4 </w:t>
            </w:r>
          </w:p>
          <w:p w:rsidR="00E3600B" w:rsidRPr="007F3ED5" w:rsidRDefault="00E3600B" w:rsidP="006A33DE">
            <w:pPr>
              <w:overflowPunct w:val="0"/>
              <w:autoSpaceDE w:val="0"/>
              <w:autoSpaceDN w:val="0"/>
              <w:adjustRightInd w:val="0"/>
              <w:spacing w:after="120" w:line="280" w:lineRule="atLeast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F3ED5">
              <w:rPr>
                <w:rFonts w:ascii="Tahoma" w:hAnsi="Tahoma" w:cs="Tahoma"/>
                <w:color w:val="000000"/>
                <w:sz w:val="20"/>
                <w:szCs w:val="20"/>
              </w:rPr>
              <w:t>Ε.ΙΙ.7_5</w:t>
            </w:r>
          </w:p>
        </w:tc>
        <w:tc>
          <w:tcPr>
            <w:tcW w:w="6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600B" w:rsidRDefault="00E3600B" w:rsidP="006A33DE">
            <w:pPr>
              <w:spacing w:after="120" w:line="280" w:lineRule="atLeas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F3ED5">
              <w:rPr>
                <w:rFonts w:ascii="Tahoma" w:hAnsi="Tahoma" w:cs="Tahoma"/>
                <w:color w:val="000000"/>
                <w:sz w:val="20"/>
                <w:szCs w:val="20"/>
              </w:rPr>
              <w:t>Δελτίο Παρακολούθησης &amp; Αξιολόγησης Προόδου Πράξης</w:t>
            </w:r>
            <w:r w:rsidRPr="002944F8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(πράξεις πλην ΚΕ)</w:t>
            </w:r>
          </w:p>
          <w:p w:rsidR="00E3600B" w:rsidRPr="007F3ED5" w:rsidRDefault="00E3600B" w:rsidP="006A33DE">
            <w:pPr>
              <w:spacing w:before="60" w:after="6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F3ED5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Απόφαση Δημοσιονομικής Διόρθωσης/ Ανάκτησης </w:t>
            </w:r>
          </w:p>
          <w:p w:rsidR="00E3600B" w:rsidRPr="00B50EC2" w:rsidRDefault="00E3600B" w:rsidP="006A33DE">
            <w:pPr>
              <w:spacing w:after="120" w:line="280" w:lineRule="atLeas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F3ED5">
              <w:rPr>
                <w:rFonts w:ascii="Tahoma" w:hAnsi="Tahoma" w:cs="Tahoma"/>
                <w:color w:val="000000"/>
                <w:sz w:val="20"/>
                <w:szCs w:val="20"/>
              </w:rPr>
              <w:t>Δελτίο Καταχώρ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ι</w:t>
            </w:r>
            <w:r w:rsidRPr="007F3ED5">
              <w:rPr>
                <w:rFonts w:ascii="Tahoma" w:hAnsi="Tahoma" w:cs="Tahoma"/>
                <w:color w:val="000000"/>
                <w:sz w:val="20"/>
                <w:szCs w:val="20"/>
              </w:rPr>
              <w:t>σης Διορθώσεων (ΔΚΔ)</w:t>
            </w:r>
          </w:p>
        </w:tc>
      </w:tr>
    </w:tbl>
    <w:p w:rsidR="00E3600B" w:rsidRDefault="00E3600B" w:rsidP="006B0216">
      <w:pPr>
        <w:overflowPunct w:val="0"/>
        <w:autoSpaceDE w:val="0"/>
        <w:autoSpaceDN w:val="0"/>
        <w:adjustRightInd w:val="0"/>
        <w:spacing w:after="120" w:line="280" w:lineRule="atLeast"/>
        <w:ind w:firstLine="720"/>
        <w:jc w:val="left"/>
        <w:rPr>
          <w:rFonts w:ascii="Tahoma" w:hAnsi="Tahoma" w:cs="Tahoma"/>
          <w:b/>
          <w:sz w:val="20"/>
          <w:szCs w:val="20"/>
          <w:lang w:eastAsia="en-US"/>
        </w:rPr>
      </w:pPr>
    </w:p>
    <w:p w:rsidR="00E3600B" w:rsidRPr="00D42988" w:rsidRDefault="00E3600B" w:rsidP="00C44602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/>
        <w:autoSpaceDE w:val="0"/>
        <w:autoSpaceDN w:val="0"/>
        <w:adjustRightInd w:val="0"/>
        <w:spacing w:after="120" w:line="280" w:lineRule="atLeast"/>
        <w:rPr>
          <w:rFonts w:ascii="Tahoma" w:hAnsi="Tahoma" w:cs="Tahoma"/>
          <w:b/>
          <w:bCs/>
          <w:color w:val="FFFFFF"/>
          <w:sz w:val="20"/>
          <w:szCs w:val="20"/>
        </w:rPr>
      </w:pPr>
      <w:r w:rsidRPr="00D42988">
        <w:rPr>
          <w:rFonts w:ascii="Tahoma" w:hAnsi="Tahoma" w:cs="Tahoma"/>
          <w:b/>
          <w:bCs/>
          <w:color w:val="FFFFFF"/>
          <w:sz w:val="20"/>
          <w:szCs w:val="20"/>
        </w:rPr>
        <w:t>6. Διάγραμμα ροής</w:t>
      </w:r>
    </w:p>
    <w:p w:rsidR="00E3600B" w:rsidRDefault="00E3600B" w:rsidP="006B0216">
      <w:pPr>
        <w:overflowPunct w:val="0"/>
        <w:autoSpaceDE w:val="0"/>
        <w:autoSpaceDN w:val="0"/>
        <w:adjustRightInd w:val="0"/>
        <w:spacing w:after="120" w:line="280" w:lineRule="atLeast"/>
        <w:ind w:firstLine="720"/>
        <w:jc w:val="left"/>
        <w:rPr>
          <w:rFonts w:ascii="Tahoma" w:hAnsi="Tahoma" w:cs="Tahoma"/>
          <w:b/>
          <w:sz w:val="20"/>
          <w:szCs w:val="20"/>
          <w:lang w:eastAsia="en-US"/>
        </w:rPr>
      </w:pPr>
    </w:p>
    <w:p w:rsidR="00E3600B" w:rsidRPr="00424C72" w:rsidRDefault="00E3600B" w:rsidP="00E71FD4">
      <w:pPr>
        <w:spacing w:after="120" w:line="280" w:lineRule="atLeast"/>
        <w:rPr>
          <w:rFonts w:ascii="Tahoma" w:hAnsi="Tahoma" w:cs="Tahoma"/>
          <w:sz w:val="20"/>
          <w:szCs w:val="20"/>
        </w:rPr>
      </w:pPr>
    </w:p>
    <w:sectPr w:rsidR="00E3600B" w:rsidRPr="00424C72" w:rsidSect="00FF18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1" w:right="991" w:bottom="1247" w:left="993" w:header="709" w:footer="3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00B" w:rsidRDefault="00E3600B" w:rsidP="00882E5E">
      <w:r>
        <w:separator/>
      </w:r>
    </w:p>
  </w:endnote>
  <w:endnote w:type="continuationSeparator" w:id="0">
    <w:p w:rsidR="00E3600B" w:rsidRDefault="00E3600B" w:rsidP="00882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8A6" w:rsidRDefault="00CA18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E3600B" w:rsidRPr="00CB47BE" w:rsidTr="0028086A">
      <w:trPr>
        <w:jc w:val="center"/>
      </w:trPr>
      <w:tc>
        <w:tcPr>
          <w:tcW w:w="3383" w:type="dxa"/>
          <w:tcBorders>
            <w:top w:val="single" w:sz="4" w:space="0" w:color="auto"/>
          </w:tcBorders>
        </w:tcPr>
        <w:p w:rsidR="00E3600B" w:rsidRPr="000C383C" w:rsidRDefault="00E3600B" w:rsidP="00C54173">
          <w:pPr>
            <w:spacing w:before="60"/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0C383C">
            <w:rPr>
              <w:rFonts w:ascii="Tahoma" w:hAnsi="Tahoma" w:cs="Tahoma"/>
              <w:bCs/>
              <w:sz w:val="16"/>
              <w:szCs w:val="16"/>
            </w:rPr>
            <w:t>Διαδικασία: Δ</w:t>
          </w:r>
          <w:r w:rsidRPr="000C383C">
            <w:rPr>
              <w:rFonts w:ascii="Tahoma" w:hAnsi="Tahoma" w:cs="Tahoma"/>
              <w:bCs/>
              <w:sz w:val="16"/>
              <w:szCs w:val="16"/>
              <w:lang w:val="en-US"/>
            </w:rPr>
            <w:t>I</w:t>
          </w:r>
          <w:r w:rsidRPr="000C383C">
            <w:rPr>
              <w:rFonts w:ascii="Tahoma" w:hAnsi="Tahoma" w:cs="Tahoma"/>
              <w:bCs/>
              <w:sz w:val="16"/>
              <w:szCs w:val="16"/>
            </w:rPr>
            <w:t>Ι_12_ΚΕ</w:t>
          </w:r>
        </w:p>
        <w:p w:rsidR="00E3600B" w:rsidRPr="000C383C" w:rsidRDefault="00E3600B" w:rsidP="00C54173">
          <w:pPr>
            <w:spacing w:before="0"/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0C383C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0C383C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 w:rsidRPr="000C383C"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E3600B" w:rsidRPr="000C383C" w:rsidRDefault="00E3600B" w:rsidP="00681895">
          <w:pPr>
            <w:spacing w:before="0"/>
            <w:jc w:val="left"/>
            <w:rPr>
              <w:rFonts w:ascii="Tahoma" w:hAnsi="Tahoma" w:cs="Tahoma"/>
              <w:bCs/>
              <w:szCs w:val="20"/>
            </w:rPr>
          </w:pPr>
          <w:proofErr w:type="spellStart"/>
          <w:r w:rsidRPr="000C383C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0C383C"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 w:rsidRPr="000C383C">
            <w:rPr>
              <w:rFonts w:ascii="Tahoma" w:hAnsi="Tahoma" w:cs="Tahoma"/>
              <w:bCs/>
              <w:sz w:val="16"/>
              <w:szCs w:val="16"/>
            </w:rPr>
            <w:t>Έκδοσης:</w:t>
          </w:r>
          <w:r w:rsidR="00CA18A6">
            <w:rPr>
              <w:rFonts w:ascii="Tahoma" w:hAnsi="Tahoma" w:cs="Tahoma"/>
              <w:bCs/>
              <w:sz w:val="16"/>
              <w:szCs w:val="16"/>
              <w:lang w:val="en-US"/>
            </w:rPr>
            <w:t xml:space="preserve"> </w:t>
          </w:r>
          <w:r w:rsidR="00681895" w:rsidRPr="00681895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0C383C">
            <w:rPr>
              <w:rFonts w:ascii="Tahoma" w:hAnsi="Tahoma" w:cs="Tahoma"/>
              <w:bCs/>
              <w:sz w:val="16"/>
              <w:szCs w:val="16"/>
            </w:rPr>
            <w:t>.</w:t>
          </w:r>
          <w:r w:rsidR="00681895" w:rsidRPr="00681895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C383C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tcBorders>
            <w:top w:val="single" w:sz="4" w:space="0" w:color="auto"/>
          </w:tcBorders>
          <w:vAlign w:val="center"/>
        </w:tcPr>
        <w:p w:rsidR="00E3600B" w:rsidRPr="00CB47BE" w:rsidRDefault="00E3600B" w:rsidP="000C383C">
          <w:pPr>
            <w:spacing w:before="0"/>
            <w:jc w:val="center"/>
            <w:rPr>
              <w:bCs/>
              <w:sz w:val="16"/>
              <w:szCs w:val="16"/>
            </w:rPr>
          </w:pPr>
          <w:bookmarkStart w:id="0" w:name="_GoBack"/>
          <w:bookmarkEnd w:id="0"/>
          <w:r w:rsidRPr="00CB47BE">
            <w:rPr>
              <w:bCs/>
              <w:sz w:val="16"/>
              <w:szCs w:val="16"/>
            </w:rPr>
            <w:t xml:space="preserve">- </w:t>
          </w:r>
          <w:r w:rsidRPr="0028086A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28086A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Pr="0028086A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CA18A6">
            <w:rPr>
              <w:rFonts w:ascii="Tahoma" w:hAnsi="Tahoma" w:cs="Tahoma"/>
              <w:bCs/>
              <w:noProof/>
              <w:sz w:val="16"/>
              <w:szCs w:val="16"/>
            </w:rPr>
            <w:t>1</w:t>
          </w:r>
          <w:r w:rsidRPr="0028086A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CB47BE">
            <w:rPr>
              <w:bCs/>
              <w:sz w:val="16"/>
              <w:szCs w:val="16"/>
            </w:rPr>
            <w:t xml:space="preserve"> -</w:t>
          </w:r>
        </w:p>
      </w:tc>
      <w:tc>
        <w:tcPr>
          <w:tcW w:w="2798" w:type="dxa"/>
          <w:tcBorders>
            <w:top w:val="single" w:sz="4" w:space="0" w:color="auto"/>
          </w:tcBorders>
          <w:vAlign w:val="center"/>
        </w:tcPr>
        <w:p w:rsidR="00E3600B" w:rsidRPr="00F87E04" w:rsidDel="0028086A" w:rsidRDefault="00681895" w:rsidP="00CA18A6">
          <w:pPr>
            <w:spacing w:before="60"/>
            <w:jc w:val="right"/>
            <w:rPr>
              <w:noProof/>
              <w:sz w:val="24"/>
            </w:rPr>
          </w:pPr>
          <w:r>
            <w:rPr>
              <w:rFonts w:ascii="Tahoma" w:hAnsi="Tahoma" w:cs="Tahoma"/>
              <w:noProof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62.2pt;height:36.85pt;visibility:visible">
                <v:imagedata r:id="rId1" o:title=""/>
              </v:shape>
            </w:pict>
          </w:r>
        </w:p>
      </w:tc>
    </w:tr>
  </w:tbl>
  <w:p w:rsidR="00E3600B" w:rsidRPr="00131DE4" w:rsidRDefault="00E3600B" w:rsidP="00654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8A6" w:rsidRDefault="00CA18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00B" w:rsidRDefault="00E3600B" w:rsidP="00882E5E">
      <w:r>
        <w:separator/>
      </w:r>
    </w:p>
  </w:footnote>
  <w:footnote w:type="continuationSeparator" w:id="0">
    <w:p w:rsidR="00E3600B" w:rsidRDefault="00E3600B" w:rsidP="00882E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8A6" w:rsidRDefault="00CA18A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8A6" w:rsidRDefault="00CA18A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8A6" w:rsidRDefault="00CA18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673E46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B7D85B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5936F6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2C52BE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492660"/>
    <w:multiLevelType w:val="hybridMultilevel"/>
    <w:tmpl w:val="8F2892C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B3773B"/>
    <w:multiLevelType w:val="hybridMultilevel"/>
    <w:tmpl w:val="849487D4"/>
    <w:lvl w:ilvl="0" w:tplc="A09C25BA">
      <w:start w:val="1"/>
      <w:numFmt w:val="bullet"/>
      <w:pStyle w:val="ListBulletables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8E109E"/>
    <w:multiLevelType w:val="hybridMultilevel"/>
    <w:tmpl w:val="284651D4"/>
    <w:lvl w:ilvl="0" w:tplc="C540C5B8">
      <w:start w:val="1"/>
      <w:numFmt w:val="bullet"/>
      <w:pStyle w:val="ListBullet2"/>
      <w:lvlText w:val=""/>
      <w:lvlJc w:val="left"/>
      <w:pPr>
        <w:ind w:left="643" w:hanging="360"/>
      </w:pPr>
      <w:rPr>
        <w:rFonts w:ascii="Wingdings" w:hAnsi="Wingdings" w:hint="default"/>
        <w:sz w:val="14"/>
      </w:rPr>
    </w:lvl>
    <w:lvl w:ilvl="1" w:tplc="0408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>
    <w:nsid w:val="1CB638A6"/>
    <w:multiLevelType w:val="hybridMultilevel"/>
    <w:tmpl w:val="DFBE0B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2B33EF"/>
    <w:multiLevelType w:val="multilevel"/>
    <w:tmpl w:val="0408001D"/>
    <w:styleLink w:val="Heading2K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>
    <w:nsid w:val="230D5380"/>
    <w:multiLevelType w:val="multilevel"/>
    <w:tmpl w:val="F692DFD4"/>
    <w:lvl w:ilvl="0">
      <w:start w:val="1"/>
      <w:numFmt w:val="upperRoman"/>
      <w:pStyle w:val="Heading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Heading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0">
    <w:nsid w:val="23B34DED"/>
    <w:multiLevelType w:val="hybridMultilevel"/>
    <w:tmpl w:val="C894680C"/>
    <w:lvl w:ilvl="0" w:tplc="F00C9D1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EDAC7F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22C1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2E4B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FC4C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AC7D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9040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82B9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7EB5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9D173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2">
    <w:nsid w:val="4C6F06EE"/>
    <w:multiLevelType w:val="hybridMultilevel"/>
    <w:tmpl w:val="31DAFA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031B8F"/>
    <w:multiLevelType w:val="hybridMultilevel"/>
    <w:tmpl w:val="AC0A87F8"/>
    <w:lvl w:ilvl="0" w:tplc="2BCCA7FE">
      <w:start w:val="1"/>
      <w:numFmt w:val="bullet"/>
      <w:pStyle w:val="ListBullet3"/>
      <w:lvlText w:val="­"/>
      <w:lvlJc w:val="left"/>
      <w:pPr>
        <w:ind w:left="643" w:hanging="360"/>
      </w:pPr>
      <w:rPr>
        <w:rFonts w:ascii="Courier New" w:hAnsi="Courier New" w:hint="default"/>
        <w:sz w:val="14"/>
      </w:rPr>
    </w:lvl>
    <w:lvl w:ilvl="1" w:tplc="4468B308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2" w:tplc="E9840F76">
      <w:numFmt w:val="bullet"/>
      <w:lvlText w:val="•"/>
      <w:lvlJc w:val="left"/>
      <w:pPr>
        <w:ind w:left="2443" w:hanging="720"/>
      </w:pPr>
      <w:rPr>
        <w:rFonts w:ascii="Arial Narrow" w:eastAsia="Times New Roman" w:hAnsi="Arial Narrow" w:hint="default"/>
      </w:rPr>
    </w:lvl>
    <w:lvl w:ilvl="3" w:tplc="7FC8AC5E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33D6E004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B9408120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32A419F8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BEE6082E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2CBE0186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>
    <w:nsid w:val="6B9175B6"/>
    <w:multiLevelType w:val="multilevel"/>
    <w:tmpl w:val="D6DEB0FE"/>
    <w:styleLink w:val="Style1BulletedDarkRed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/>
        <w:color w:val="800000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2EA38C9"/>
    <w:multiLevelType w:val="multilevel"/>
    <w:tmpl w:val="5A8AC94E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">
    <w:nsid w:val="796B4FB0"/>
    <w:multiLevelType w:val="hybridMultilevel"/>
    <w:tmpl w:val="97901ADE"/>
    <w:lvl w:ilvl="0" w:tplc="2FDEE63C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2AE286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BC39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E4E7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42AF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B496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7A36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6A73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B0B2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  <w:num w:numId="12">
    <w:abstractNumId w:val="1"/>
  </w:num>
  <w:num w:numId="13">
    <w:abstractNumId w:val="3"/>
  </w:num>
  <w:num w:numId="14">
    <w:abstractNumId w:val="2"/>
  </w:num>
  <w:num w:numId="15">
    <w:abstractNumId w:val="0"/>
  </w:num>
  <w:num w:numId="16">
    <w:abstractNumId w:val="1"/>
  </w:num>
  <w:num w:numId="17">
    <w:abstractNumId w:val="3"/>
  </w:num>
  <w:num w:numId="18">
    <w:abstractNumId w:val="2"/>
  </w:num>
  <w:num w:numId="19">
    <w:abstractNumId w:val="0"/>
  </w:num>
  <w:num w:numId="20">
    <w:abstractNumId w:val="1"/>
  </w:num>
  <w:num w:numId="21">
    <w:abstractNumId w:val="3"/>
  </w:num>
  <w:num w:numId="22">
    <w:abstractNumId w:val="2"/>
  </w:num>
  <w:num w:numId="23">
    <w:abstractNumId w:val="0"/>
  </w:num>
  <w:num w:numId="24">
    <w:abstractNumId w:val="1"/>
  </w:num>
  <w:num w:numId="25">
    <w:abstractNumId w:val="3"/>
  </w:num>
  <w:num w:numId="26">
    <w:abstractNumId w:val="2"/>
  </w:num>
  <w:num w:numId="27">
    <w:abstractNumId w:val="0"/>
  </w:num>
  <w:num w:numId="28">
    <w:abstractNumId w:val="1"/>
  </w:num>
  <w:num w:numId="29">
    <w:abstractNumId w:val="14"/>
  </w:num>
  <w:num w:numId="30">
    <w:abstractNumId w:val="9"/>
  </w:num>
  <w:num w:numId="31">
    <w:abstractNumId w:val="8"/>
  </w:num>
  <w:num w:numId="32">
    <w:abstractNumId w:val="5"/>
  </w:num>
  <w:num w:numId="33">
    <w:abstractNumId w:val="6"/>
  </w:num>
  <w:num w:numId="34">
    <w:abstractNumId w:val="16"/>
  </w:num>
  <w:num w:numId="35">
    <w:abstractNumId w:val="13"/>
  </w:num>
  <w:num w:numId="36">
    <w:abstractNumId w:val="15"/>
  </w:num>
  <w:num w:numId="37">
    <w:abstractNumId w:val="10"/>
  </w:num>
  <w:num w:numId="38">
    <w:abstractNumId w:val="4"/>
  </w:num>
  <w:num w:numId="39">
    <w:abstractNumId w:val="12"/>
  </w:num>
  <w:num w:numId="40">
    <w:abstractNumId w:val="7"/>
  </w:num>
  <w:num w:numId="41">
    <w:abstractNumId w:val="11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2E5E"/>
    <w:rsid w:val="000005F7"/>
    <w:rsid w:val="00000660"/>
    <w:rsid w:val="00000833"/>
    <w:rsid w:val="000026B3"/>
    <w:rsid w:val="00003097"/>
    <w:rsid w:val="00004740"/>
    <w:rsid w:val="00004785"/>
    <w:rsid w:val="00005204"/>
    <w:rsid w:val="000052BA"/>
    <w:rsid w:val="0001011A"/>
    <w:rsid w:val="00010C17"/>
    <w:rsid w:val="00011063"/>
    <w:rsid w:val="00011542"/>
    <w:rsid w:val="000127DD"/>
    <w:rsid w:val="00012901"/>
    <w:rsid w:val="00014293"/>
    <w:rsid w:val="00014D2E"/>
    <w:rsid w:val="00016FC5"/>
    <w:rsid w:val="00017087"/>
    <w:rsid w:val="000171F1"/>
    <w:rsid w:val="000176FC"/>
    <w:rsid w:val="0002005F"/>
    <w:rsid w:val="00021281"/>
    <w:rsid w:val="0002210D"/>
    <w:rsid w:val="00025166"/>
    <w:rsid w:val="000269FA"/>
    <w:rsid w:val="00027B72"/>
    <w:rsid w:val="0003000F"/>
    <w:rsid w:val="0003063B"/>
    <w:rsid w:val="0003066A"/>
    <w:rsid w:val="000309B2"/>
    <w:rsid w:val="00033074"/>
    <w:rsid w:val="00033B64"/>
    <w:rsid w:val="0003499F"/>
    <w:rsid w:val="000358DC"/>
    <w:rsid w:val="0003752F"/>
    <w:rsid w:val="00037BCE"/>
    <w:rsid w:val="00040D39"/>
    <w:rsid w:val="00040D66"/>
    <w:rsid w:val="0004197D"/>
    <w:rsid w:val="00044222"/>
    <w:rsid w:val="00044E2B"/>
    <w:rsid w:val="000455C3"/>
    <w:rsid w:val="00047676"/>
    <w:rsid w:val="00047E75"/>
    <w:rsid w:val="00050021"/>
    <w:rsid w:val="00051841"/>
    <w:rsid w:val="00052444"/>
    <w:rsid w:val="00052F29"/>
    <w:rsid w:val="000535C3"/>
    <w:rsid w:val="000539EB"/>
    <w:rsid w:val="00053D6A"/>
    <w:rsid w:val="00054DA3"/>
    <w:rsid w:val="0005527F"/>
    <w:rsid w:val="0005673F"/>
    <w:rsid w:val="000568B5"/>
    <w:rsid w:val="000568BB"/>
    <w:rsid w:val="0005698B"/>
    <w:rsid w:val="00056E91"/>
    <w:rsid w:val="000579BD"/>
    <w:rsid w:val="000607F3"/>
    <w:rsid w:val="00060D76"/>
    <w:rsid w:val="0006197C"/>
    <w:rsid w:val="00062212"/>
    <w:rsid w:val="0006282A"/>
    <w:rsid w:val="00064599"/>
    <w:rsid w:val="000655D5"/>
    <w:rsid w:val="0006580A"/>
    <w:rsid w:val="00065B66"/>
    <w:rsid w:val="00066567"/>
    <w:rsid w:val="00066709"/>
    <w:rsid w:val="0007094B"/>
    <w:rsid w:val="000710DE"/>
    <w:rsid w:val="00071749"/>
    <w:rsid w:val="00071B6B"/>
    <w:rsid w:val="000726DA"/>
    <w:rsid w:val="00072F93"/>
    <w:rsid w:val="0007391E"/>
    <w:rsid w:val="00073EC3"/>
    <w:rsid w:val="00074510"/>
    <w:rsid w:val="00074D2D"/>
    <w:rsid w:val="000756EE"/>
    <w:rsid w:val="000759AA"/>
    <w:rsid w:val="000759CC"/>
    <w:rsid w:val="00075E59"/>
    <w:rsid w:val="00076207"/>
    <w:rsid w:val="000763B1"/>
    <w:rsid w:val="00081656"/>
    <w:rsid w:val="000816E9"/>
    <w:rsid w:val="00081D78"/>
    <w:rsid w:val="0008207E"/>
    <w:rsid w:val="000825C2"/>
    <w:rsid w:val="00085597"/>
    <w:rsid w:val="00085790"/>
    <w:rsid w:val="0008700B"/>
    <w:rsid w:val="0008725B"/>
    <w:rsid w:val="00090365"/>
    <w:rsid w:val="00090752"/>
    <w:rsid w:val="000910D7"/>
    <w:rsid w:val="00091FA5"/>
    <w:rsid w:val="00092D05"/>
    <w:rsid w:val="00094843"/>
    <w:rsid w:val="000953DC"/>
    <w:rsid w:val="00096576"/>
    <w:rsid w:val="000966A1"/>
    <w:rsid w:val="0009759A"/>
    <w:rsid w:val="00097833"/>
    <w:rsid w:val="000A0FB4"/>
    <w:rsid w:val="000A1130"/>
    <w:rsid w:val="000A133A"/>
    <w:rsid w:val="000A1D63"/>
    <w:rsid w:val="000A3808"/>
    <w:rsid w:val="000A42B2"/>
    <w:rsid w:val="000A609A"/>
    <w:rsid w:val="000A6EF5"/>
    <w:rsid w:val="000A7AEB"/>
    <w:rsid w:val="000B0280"/>
    <w:rsid w:val="000B0814"/>
    <w:rsid w:val="000B1C1E"/>
    <w:rsid w:val="000B39F3"/>
    <w:rsid w:val="000B41AB"/>
    <w:rsid w:val="000B4403"/>
    <w:rsid w:val="000B44C0"/>
    <w:rsid w:val="000B4619"/>
    <w:rsid w:val="000B485A"/>
    <w:rsid w:val="000B58F6"/>
    <w:rsid w:val="000B5E14"/>
    <w:rsid w:val="000B61A4"/>
    <w:rsid w:val="000B746C"/>
    <w:rsid w:val="000B7D93"/>
    <w:rsid w:val="000C1BCA"/>
    <w:rsid w:val="000C35DA"/>
    <w:rsid w:val="000C36C9"/>
    <w:rsid w:val="000C383C"/>
    <w:rsid w:val="000C38A7"/>
    <w:rsid w:val="000C38AA"/>
    <w:rsid w:val="000C6424"/>
    <w:rsid w:val="000C65EA"/>
    <w:rsid w:val="000C6628"/>
    <w:rsid w:val="000C691A"/>
    <w:rsid w:val="000D3F78"/>
    <w:rsid w:val="000D41B8"/>
    <w:rsid w:val="000D5FB6"/>
    <w:rsid w:val="000D6FD7"/>
    <w:rsid w:val="000D7F35"/>
    <w:rsid w:val="000E12D6"/>
    <w:rsid w:val="000E18B3"/>
    <w:rsid w:val="000E2883"/>
    <w:rsid w:val="000E39D5"/>
    <w:rsid w:val="000E4607"/>
    <w:rsid w:val="000E4CC8"/>
    <w:rsid w:val="000E567D"/>
    <w:rsid w:val="000E599A"/>
    <w:rsid w:val="000E7582"/>
    <w:rsid w:val="000F3632"/>
    <w:rsid w:val="000F40BD"/>
    <w:rsid w:val="000F420A"/>
    <w:rsid w:val="000F430F"/>
    <w:rsid w:val="000F476F"/>
    <w:rsid w:val="000F52DE"/>
    <w:rsid w:val="000F7702"/>
    <w:rsid w:val="000F7B2F"/>
    <w:rsid w:val="000F7FFD"/>
    <w:rsid w:val="00100772"/>
    <w:rsid w:val="00100F31"/>
    <w:rsid w:val="001018C2"/>
    <w:rsid w:val="00102782"/>
    <w:rsid w:val="00103DBB"/>
    <w:rsid w:val="00103E16"/>
    <w:rsid w:val="0010459A"/>
    <w:rsid w:val="00104CB3"/>
    <w:rsid w:val="0010680D"/>
    <w:rsid w:val="00106FFA"/>
    <w:rsid w:val="00111E9C"/>
    <w:rsid w:val="00112E4B"/>
    <w:rsid w:val="00112FD3"/>
    <w:rsid w:val="00113F02"/>
    <w:rsid w:val="001141C6"/>
    <w:rsid w:val="001155E5"/>
    <w:rsid w:val="00115A3C"/>
    <w:rsid w:val="0012117D"/>
    <w:rsid w:val="0012121D"/>
    <w:rsid w:val="0012141B"/>
    <w:rsid w:val="00121FCF"/>
    <w:rsid w:val="00122851"/>
    <w:rsid w:val="001238ED"/>
    <w:rsid w:val="00124C0F"/>
    <w:rsid w:val="00124DB6"/>
    <w:rsid w:val="00125500"/>
    <w:rsid w:val="0012564F"/>
    <w:rsid w:val="00125C52"/>
    <w:rsid w:val="0012708A"/>
    <w:rsid w:val="00130C09"/>
    <w:rsid w:val="00130FCF"/>
    <w:rsid w:val="0013164C"/>
    <w:rsid w:val="00131D0C"/>
    <w:rsid w:val="00131DE4"/>
    <w:rsid w:val="00132A2E"/>
    <w:rsid w:val="0013604F"/>
    <w:rsid w:val="00136608"/>
    <w:rsid w:val="00136E47"/>
    <w:rsid w:val="001370AC"/>
    <w:rsid w:val="001371A7"/>
    <w:rsid w:val="00137567"/>
    <w:rsid w:val="00137ACC"/>
    <w:rsid w:val="00137FE6"/>
    <w:rsid w:val="00140101"/>
    <w:rsid w:val="0014109D"/>
    <w:rsid w:val="00141AD9"/>
    <w:rsid w:val="001422FD"/>
    <w:rsid w:val="00143593"/>
    <w:rsid w:val="00143FC6"/>
    <w:rsid w:val="0014448A"/>
    <w:rsid w:val="00144F84"/>
    <w:rsid w:val="00144F96"/>
    <w:rsid w:val="00145A14"/>
    <w:rsid w:val="00145A30"/>
    <w:rsid w:val="00146FFC"/>
    <w:rsid w:val="001476B3"/>
    <w:rsid w:val="00147A78"/>
    <w:rsid w:val="00147C51"/>
    <w:rsid w:val="00147E0F"/>
    <w:rsid w:val="00150822"/>
    <w:rsid w:val="00151800"/>
    <w:rsid w:val="00152706"/>
    <w:rsid w:val="00152B33"/>
    <w:rsid w:val="00154587"/>
    <w:rsid w:val="00155D05"/>
    <w:rsid w:val="0015677A"/>
    <w:rsid w:val="0015718A"/>
    <w:rsid w:val="0015720F"/>
    <w:rsid w:val="00157F16"/>
    <w:rsid w:val="001604FE"/>
    <w:rsid w:val="00160D4D"/>
    <w:rsid w:val="00160E7E"/>
    <w:rsid w:val="001619F2"/>
    <w:rsid w:val="00161A6E"/>
    <w:rsid w:val="00161DFF"/>
    <w:rsid w:val="00161EF7"/>
    <w:rsid w:val="001625CF"/>
    <w:rsid w:val="00162A45"/>
    <w:rsid w:val="001653BC"/>
    <w:rsid w:val="00167BAF"/>
    <w:rsid w:val="00172310"/>
    <w:rsid w:val="0017244B"/>
    <w:rsid w:val="00172FF4"/>
    <w:rsid w:val="0017567B"/>
    <w:rsid w:val="001759FC"/>
    <w:rsid w:val="001767C8"/>
    <w:rsid w:val="00176FE1"/>
    <w:rsid w:val="00180735"/>
    <w:rsid w:val="001818D1"/>
    <w:rsid w:val="00182025"/>
    <w:rsid w:val="001823BA"/>
    <w:rsid w:val="001823C0"/>
    <w:rsid w:val="00183E5F"/>
    <w:rsid w:val="00183F7C"/>
    <w:rsid w:val="0018531E"/>
    <w:rsid w:val="001855CD"/>
    <w:rsid w:val="00185BBF"/>
    <w:rsid w:val="001878A1"/>
    <w:rsid w:val="0019006E"/>
    <w:rsid w:val="00191031"/>
    <w:rsid w:val="00191B05"/>
    <w:rsid w:val="00193586"/>
    <w:rsid w:val="00194A48"/>
    <w:rsid w:val="001973FE"/>
    <w:rsid w:val="00197D70"/>
    <w:rsid w:val="001A0728"/>
    <w:rsid w:val="001A09FF"/>
    <w:rsid w:val="001A1E74"/>
    <w:rsid w:val="001A450D"/>
    <w:rsid w:val="001A6B86"/>
    <w:rsid w:val="001A6E94"/>
    <w:rsid w:val="001B18F3"/>
    <w:rsid w:val="001B1E03"/>
    <w:rsid w:val="001B2B29"/>
    <w:rsid w:val="001B3DC8"/>
    <w:rsid w:val="001B684E"/>
    <w:rsid w:val="001B6AA0"/>
    <w:rsid w:val="001C3566"/>
    <w:rsid w:val="001C3603"/>
    <w:rsid w:val="001C3DFA"/>
    <w:rsid w:val="001C4CCA"/>
    <w:rsid w:val="001C55AE"/>
    <w:rsid w:val="001C57C2"/>
    <w:rsid w:val="001C6283"/>
    <w:rsid w:val="001C6E08"/>
    <w:rsid w:val="001C7259"/>
    <w:rsid w:val="001D0E2A"/>
    <w:rsid w:val="001D1661"/>
    <w:rsid w:val="001D1BF7"/>
    <w:rsid w:val="001D1DCE"/>
    <w:rsid w:val="001D2EEC"/>
    <w:rsid w:val="001D3087"/>
    <w:rsid w:val="001D35E8"/>
    <w:rsid w:val="001D3D18"/>
    <w:rsid w:val="001D4ACA"/>
    <w:rsid w:val="001D4B29"/>
    <w:rsid w:val="001D4D26"/>
    <w:rsid w:val="001D7832"/>
    <w:rsid w:val="001D7D5E"/>
    <w:rsid w:val="001D7DF3"/>
    <w:rsid w:val="001E0320"/>
    <w:rsid w:val="001E09BC"/>
    <w:rsid w:val="001E0BC5"/>
    <w:rsid w:val="001E1140"/>
    <w:rsid w:val="001E24E7"/>
    <w:rsid w:val="001E3432"/>
    <w:rsid w:val="001E4195"/>
    <w:rsid w:val="001E471D"/>
    <w:rsid w:val="001E4732"/>
    <w:rsid w:val="001E48E7"/>
    <w:rsid w:val="001E492A"/>
    <w:rsid w:val="001E55EC"/>
    <w:rsid w:val="001E5849"/>
    <w:rsid w:val="001E6A2B"/>
    <w:rsid w:val="001E73C8"/>
    <w:rsid w:val="001F0C6A"/>
    <w:rsid w:val="001F2697"/>
    <w:rsid w:val="001F2BAF"/>
    <w:rsid w:val="001F64D4"/>
    <w:rsid w:val="001F6B55"/>
    <w:rsid w:val="001F7A09"/>
    <w:rsid w:val="00200CCE"/>
    <w:rsid w:val="00203988"/>
    <w:rsid w:val="00204F2D"/>
    <w:rsid w:val="00205C28"/>
    <w:rsid w:val="0020623C"/>
    <w:rsid w:val="00206B2B"/>
    <w:rsid w:val="00211100"/>
    <w:rsid w:val="00212662"/>
    <w:rsid w:val="0021416F"/>
    <w:rsid w:val="00214B11"/>
    <w:rsid w:val="00215F97"/>
    <w:rsid w:val="0021704D"/>
    <w:rsid w:val="00217BEF"/>
    <w:rsid w:val="00220CFE"/>
    <w:rsid w:val="00221457"/>
    <w:rsid w:val="00223A66"/>
    <w:rsid w:val="00224BB9"/>
    <w:rsid w:val="00225D77"/>
    <w:rsid w:val="002273B8"/>
    <w:rsid w:val="00230DA0"/>
    <w:rsid w:val="00231270"/>
    <w:rsid w:val="002317B4"/>
    <w:rsid w:val="00232693"/>
    <w:rsid w:val="0023289F"/>
    <w:rsid w:val="00236E1E"/>
    <w:rsid w:val="00236F6E"/>
    <w:rsid w:val="00237888"/>
    <w:rsid w:val="00240212"/>
    <w:rsid w:val="00241ABD"/>
    <w:rsid w:val="002420C0"/>
    <w:rsid w:val="00242576"/>
    <w:rsid w:val="00243AB0"/>
    <w:rsid w:val="00243F3D"/>
    <w:rsid w:val="0024568F"/>
    <w:rsid w:val="00245CB7"/>
    <w:rsid w:val="00246332"/>
    <w:rsid w:val="002476FC"/>
    <w:rsid w:val="0025007D"/>
    <w:rsid w:val="00250B85"/>
    <w:rsid w:val="0025163D"/>
    <w:rsid w:val="002530E4"/>
    <w:rsid w:val="002543F2"/>
    <w:rsid w:val="00254640"/>
    <w:rsid w:val="00254768"/>
    <w:rsid w:val="00257B40"/>
    <w:rsid w:val="00260DDC"/>
    <w:rsid w:val="002631BC"/>
    <w:rsid w:val="002657DE"/>
    <w:rsid w:val="00265C9A"/>
    <w:rsid w:val="0026636C"/>
    <w:rsid w:val="002670CA"/>
    <w:rsid w:val="0026785E"/>
    <w:rsid w:val="00270AF4"/>
    <w:rsid w:val="0027133C"/>
    <w:rsid w:val="00271E67"/>
    <w:rsid w:val="00273032"/>
    <w:rsid w:val="00275BB9"/>
    <w:rsid w:val="00275C2D"/>
    <w:rsid w:val="00275C6C"/>
    <w:rsid w:val="00276924"/>
    <w:rsid w:val="00276A21"/>
    <w:rsid w:val="0028086A"/>
    <w:rsid w:val="002817D0"/>
    <w:rsid w:val="00281FE6"/>
    <w:rsid w:val="0028203A"/>
    <w:rsid w:val="002823DE"/>
    <w:rsid w:val="00283372"/>
    <w:rsid w:val="0028460B"/>
    <w:rsid w:val="00285AED"/>
    <w:rsid w:val="00286699"/>
    <w:rsid w:val="0028682E"/>
    <w:rsid w:val="00286C8B"/>
    <w:rsid w:val="00286FB7"/>
    <w:rsid w:val="002876F0"/>
    <w:rsid w:val="00290774"/>
    <w:rsid w:val="00293308"/>
    <w:rsid w:val="00293344"/>
    <w:rsid w:val="00293423"/>
    <w:rsid w:val="002936ED"/>
    <w:rsid w:val="002944F8"/>
    <w:rsid w:val="00294B87"/>
    <w:rsid w:val="0029569E"/>
    <w:rsid w:val="00295AF5"/>
    <w:rsid w:val="0029689D"/>
    <w:rsid w:val="002A04A8"/>
    <w:rsid w:val="002A0DF8"/>
    <w:rsid w:val="002A0FCC"/>
    <w:rsid w:val="002A1279"/>
    <w:rsid w:val="002A23FD"/>
    <w:rsid w:val="002A3FDB"/>
    <w:rsid w:val="002A47C4"/>
    <w:rsid w:val="002A48FD"/>
    <w:rsid w:val="002A52FA"/>
    <w:rsid w:val="002A5ABA"/>
    <w:rsid w:val="002A6435"/>
    <w:rsid w:val="002A6B57"/>
    <w:rsid w:val="002A6C85"/>
    <w:rsid w:val="002A710A"/>
    <w:rsid w:val="002A77DD"/>
    <w:rsid w:val="002A7FC6"/>
    <w:rsid w:val="002B07EF"/>
    <w:rsid w:val="002B1618"/>
    <w:rsid w:val="002B217B"/>
    <w:rsid w:val="002B21AC"/>
    <w:rsid w:val="002B383C"/>
    <w:rsid w:val="002B4563"/>
    <w:rsid w:val="002B6090"/>
    <w:rsid w:val="002B64E8"/>
    <w:rsid w:val="002B7021"/>
    <w:rsid w:val="002B7731"/>
    <w:rsid w:val="002B7B05"/>
    <w:rsid w:val="002B7F50"/>
    <w:rsid w:val="002C19B5"/>
    <w:rsid w:val="002C1F34"/>
    <w:rsid w:val="002C373F"/>
    <w:rsid w:val="002C3B4A"/>
    <w:rsid w:val="002C54F7"/>
    <w:rsid w:val="002C5A71"/>
    <w:rsid w:val="002C5EBD"/>
    <w:rsid w:val="002C5F3D"/>
    <w:rsid w:val="002C7A12"/>
    <w:rsid w:val="002C7E2E"/>
    <w:rsid w:val="002D0177"/>
    <w:rsid w:val="002D05FB"/>
    <w:rsid w:val="002D22CB"/>
    <w:rsid w:val="002D2449"/>
    <w:rsid w:val="002D4C31"/>
    <w:rsid w:val="002D50FD"/>
    <w:rsid w:val="002D580F"/>
    <w:rsid w:val="002D59F4"/>
    <w:rsid w:val="002D6687"/>
    <w:rsid w:val="002D6761"/>
    <w:rsid w:val="002E061A"/>
    <w:rsid w:val="002E1174"/>
    <w:rsid w:val="002E1BF3"/>
    <w:rsid w:val="002E4415"/>
    <w:rsid w:val="002E4F9D"/>
    <w:rsid w:val="002E51A0"/>
    <w:rsid w:val="002E72FA"/>
    <w:rsid w:val="002E7D45"/>
    <w:rsid w:val="002E7DCC"/>
    <w:rsid w:val="002F00E5"/>
    <w:rsid w:val="002F0AAC"/>
    <w:rsid w:val="002F1190"/>
    <w:rsid w:val="002F1D06"/>
    <w:rsid w:val="002F2D48"/>
    <w:rsid w:val="002F2E75"/>
    <w:rsid w:val="002F3B87"/>
    <w:rsid w:val="002F549A"/>
    <w:rsid w:val="002F5801"/>
    <w:rsid w:val="002F580B"/>
    <w:rsid w:val="002F6B51"/>
    <w:rsid w:val="002F7016"/>
    <w:rsid w:val="002F7AB9"/>
    <w:rsid w:val="002F7C65"/>
    <w:rsid w:val="002F7CB4"/>
    <w:rsid w:val="00300C03"/>
    <w:rsid w:val="0030340D"/>
    <w:rsid w:val="003034C4"/>
    <w:rsid w:val="00304B4B"/>
    <w:rsid w:val="00305A44"/>
    <w:rsid w:val="00305A67"/>
    <w:rsid w:val="00305B33"/>
    <w:rsid w:val="0030643F"/>
    <w:rsid w:val="00307866"/>
    <w:rsid w:val="0031042C"/>
    <w:rsid w:val="00310A2B"/>
    <w:rsid w:val="00310BCC"/>
    <w:rsid w:val="00313256"/>
    <w:rsid w:val="00313D0F"/>
    <w:rsid w:val="0031560A"/>
    <w:rsid w:val="003157D8"/>
    <w:rsid w:val="0031742A"/>
    <w:rsid w:val="00317C66"/>
    <w:rsid w:val="00320BF6"/>
    <w:rsid w:val="003221BA"/>
    <w:rsid w:val="00322890"/>
    <w:rsid w:val="00322D06"/>
    <w:rsid w:val="00323A39"/>
    <w:rsid w:val="00323B84"/>
    <w:rsid w:val="003246D8"/>
    <w:rsid w:val="00324E82"/>
    <w:rsid w:val="00325C1A"/>
    <w:rsid w:val="003276E9"/>
    <w:rsid w:val="00327C10"/>
    <w:rsid w:val="00332475"/>
    <w:rsid w:val="0033470A"/>
    <w:rsid w:val="00334C8C"/>
    <w:rsid w:val="00334E4C"/>
    <w:rsid w:val="003355E2"/>
    <w:rsid w:val="00336458"/>
    <w:rsid w:val="003364AA"/>
    <w:rsid w:val="00340577"/>
    <w:rsid w:val="003406D9"/>
    <w:rsid w:val="00340B46"/>
    <w:rsid w:val="00340BF0"/>
    <w:rsid w:val="0034178D"/>
    <w:rsid w:val="00341C7C"/>
    <w:rsid w:val="003421D6"/>
    <w:rsid w:val="00342414"/>
    <w:rsid w:val="003431D3"/>
    <w:rsid w:val="00343BCA"/>
    <w:rsid w:val="00343E01"/>
    <w:rsid w:val="003443F6"/>
    <w:rsid w:val="00344EE5"/>
    <w:rsid w:val="00344EEA"/>
    <w:rsid w:val="00344F87"/>
    <w:rsid w:val="0034671C"/>
    <w:rsid w:val="00347C04"/>
    <w:rsid w:val="00347F3D"/>
    <w:rsid w:val="003513C0"/>
    <w:rsid w:val="00352395"/>
    <w:rsid w:val="00352701"/>
    <w:rsid w:val="003537A7"/>
    <w:rsid w:val="003541A9"/>
    <w:rsid w:val="003554FE"/>
    <w:rsid w:val="00356C21"/>
    <w:rsid w:val="00360F40"/>
    <w:rsid w:val="00361831"/>
    <w:rsid w:val="0036195D"/>
    <w:rsid w:val="00361A03"/>
    <w:rsid w:val="003623F7"/>
    <w:rsid w:val="003629D4"/>
    <w:rsid w:val="00363310"/>
    <w:rsid w:val="00364E6C"/>
    <w:rsid w:val="00366215"/>
    <w:rsid w:val="00366F67"/>
    <w:rsid w:val="00367CDB"/>
    <w:rsid w:val="00367ECE"/>
    <w:rsid w:val="003705C6"/>
    <w:rsid w:val="003726E2"/>
    <w:rsid w:val="00372D1C"/>
    <w:rsid w:val="003736C3"/>
    <w:rsid w:val="00374811"/>
    <w:rsid w:val="003752B5"/>
    <w:rsid w:val="00375FD0"/>
    <w:rsid w:val="00380DF9"/>
    <w:rsid w:val="003824B8"/>
    <w:rsid w:val="00385451"/>
    <w:rsid w:val="00386224"/>
    <w:rsid w:val="00386697"/>
    <w:rsid w:val="00386D99"/>
    <w:rsid w:val="00387BE0"/>
    <w:rsid w:val="0039016A"/>
    <w:rsid w:val="00390B36"/>
    <w:rsid w:val="00392395"/>
    <w:rsid w:val="00392481"/>
    <w:rsid w:val="00392747"/>
    <w:rsid w:val="00393E92"/>
    <w:rsid w:val="0039537D"/>
    <w:rsid w:val="00395639"/>
    <w:rsid w:val="00395DC8"/>
    <w:rsid w:val="00395E15"/>
    <w:rsid w:val="0039630B"/>
    <w:rsid w:val="00397301"/>
    <w:rsid w:val="00397DBF"/>
    <w:rsid w:val="00397E3D"/>
    <w:rsid w:val="003A3425"/>
    <w:rsid w:val="003A38BF"/>
    <w:rsid w:val="003A611B"/>
    <w:rsid w:val="003A654D"/>
    <w:rsid w:val="003A7301"/>
    <w:rsid w:val="003B0BED"/>
    <w:rsid w:val="003B1260"/>
    <w:rsid w:val="003B26C3"/>
    <w:rsid w:val="003B4370"/>
    <w:rsid w:val="003B4829"/>
    <w:rsid w:val="003B4CF5"/>
    <w:rsid w:val="003B4D3D"/>
    <w:rsid w:val="003B5A3C"/>
    <w:rsid w:val="003B6506"/>
    <w:rsid w:val="003B73B9"/>
    <w:rsid w:val="003B7D06"/>
    <w:rsid w:val="003B7EA9"/>
    <w:rsid w:val="003C0118"/>
    <w:rsid w:val="003C0B7C"/>
    <w:rsid w:val="003C130B"/>
    <w:rsid w:val="003C2748"/>
    <w:rsid w:val="003C2A80"/>
    <w:rsid w:val="003C2C2B"/>
    <w:rsid w:val="003C308E"/>
    <w:rsid w:val="003C3111"/>
    <w:rsid w:val="003C4108"/>
    <w:rsid w:val="003C4880"/>
    <w:rsid w:val="003C4DC4"/>
    <w:rsid w:val="003C5250"/>
    <w:rsid w:val="003C5ACD"/>
    <w:rsid w:val="003C5CCD"/>
    <w:rsid w:val="003C6D08"/>
    <w:rsid w:val="003C6F3B"/>
    <w:rsid w:val="003C788E"/>
    <w:rsid w:val="003C7E84"/>
    <w:rsid w:val="003D06B4"/>
    <w:rsid w:val="003D17FC"/>
    <w:rsid w:val="003D38D7"/>
    <w:rsid w:val="003D3988"/>
    <w:rsid w:val="003D4D88"/>
    <w:rsid w:val="003D5128"/>
    <w:rsid w:val="003D5155"/>
    <w:rsid w:val="003D54BA"/>
    <w:rsid w:val="003D7B72"/>
    <w:rsid w:val="003D7D4D"/>
    <w:rsid w:val="003E1232"/>
    <w:rsid w:val="003E1241"/>
    <w:rsid w:val="003E1D1C"/>
    <w:rsid w:val="003E20BE"/>
    <w:rsid w:val="003E380E"/>
    <w:rsid w:val="003E38CF"/>
    <w:rsid w:val="003E5E7D"/>
    <w:rsid w:val="003E6AE5"/>
    <w:rsid w:val="003E6BC3"/>
    <w:rsid w:val="003E7401"/>
    <w:rsid w:val="003E7664"/>
    <w:rsid w:val="003E79A0"/>
    <w:rsid w:val="003E7DFA"/>
    <w:rsid w:val="003E7EAB"/>
    <w:rsid w:val="003F1A80"/>
    <w:rsid w:val="003F2B9B"/>
    <w:rsid w:val="003F4AB1"/>
    <w:rsid w:val="003F57F1"/>
    <w:rsid w:val="003F58A8"/>
    <w:rsid w:val="003F5C16"/>
    <w:rsid w:val="003F5CD6"/>
    <w:rsid w:val="003F6C41"/>
    <w:rsid w:val="0040012A"/>
    <w:rsid w:val="00401A62"/>
    <w:rsid w:val="00401D97"/>
    <w:rsid w:val="004026F7"/>
    <w:rsid w:val="0040285D"/>
    <w:rsid w:val="004028D4"/>
    <w:rsid w:val="004030FB"/>
    <w:rsid w:val="004033A8"/>
    <w:rsid w:val="00403CF1"/>
    <w:rsid w:val="00403F32"/>
    <w:rsid w:val="004045D3"/>
    <w:rsid w:val="00406B85"/>
    <w:rsid w:val="00407C3B"/>
    <w:rsid w:val="00407F22"/>
    <w:rsid w:val="00412772"/>
    <w:rsid w:val="0041283D"/>
    <w:rsid w:val="00414288"/>
    <w:rsid w:val="00415081"/>
    <w:rsid w:val="004150AD"/>
    <w:rsid w:val="004151D4"/>
    <w:rsid w:val="00415FEA"/>
    <w:rsid w:val="00417015"/>
    <w:rsid w:val="0042052A"/>
    <w:rsid w:val="00420EB1"/>
    <w:rsid w:val="00422851"/>
    <w:rsid w:val="00422AE4"/>
    <w:rsid w:val="00424C72"/>
    <w:rsid w:val="00424D68"/>
    <w:rsid w:val="004254EB"/>
    <w:rsid w:val="00425959"/>
    <w:rsid w:val="00425C58"/>
    <w:rsid w:val="00426092"/>
    <w:rsid w:val="0042696C"/>
    <w:rsid w:val="00427841"/>
    <w:rsid w:val="004279F2"/>
    <w:rsid w:val="00430238"/>
    <w:rsid w:val="00430452"/>
    <w:rsid w:val="00431270"/>
    <w:rsid w:val="0043196E"/>
    <w:rsid w:val="00431ECA"/>
    <w:rsid w:val="00432916"/>
    <w:rsid w:val="00433A1A"/>
    <w:rsid w:val="00434D96"/>
    <w:rsid w:val="00435942"/>
    <w:rsid w:val="0043596C"/>
    <w:rsid w:val="00435EA2"/>
    <w:rsid w:val="00436632"/>
    <w:rsid w:val="00440793"/>
    <w:rsid w:val="00441066"/>
    <w:rsid w:val="00441F97"/>
    <w:rsid w:val="00443017"/>
    <w:rsid w:val="00443F70"/>
    <w:rsid w:val="00445DC1"/>
    <w:rsid w:val="00446276"/>
    <w:rsid w:val="00446EBA"/>
    <w:rsid w:val="00447B34"/>
    <w:rsid w:val="00451030"/>
    <w:rsid w:val="004517BF"/>
    <w:rsid w:val="00451C1A"/>
    <w:rsid w:val="00451CD6"/>
    <w:rsid w:val="0045217D"/>
    <w:rsid w:val="004521CC"/>
    <w:rsid w:val="00452497"/>
    <w:rsid w:val="00452985"/>
    <w:rsid w:val="00453183"/>
    <w:rsid w:val="00453F2D"/>
    <w:rsid w:val="00456259"/>
    <w:rsid w:val="0045721C"/>
    <w:rsid w:val="00457D29"/>
    <w:rsid w:val="00457F94"/>
    <w:rsid w:val="004608BF"/>
    <w:rsid w:val="00460B6D"/>
    <w:rsid w:val="0046102C"/>
    <w:rsid w:val="00461057"/>
    <w:rsid w:val="00461C59"/>
    <w:rsid w:val="004623FA"/>
    <w:rsid w:val="004625D9"/>
    <w:rsid w:val="0046382C"/>
    <w:rsid w:val="00464252"/>
    <w:rsid w:val="00465859"/>
    <w:rsid w:val="004668B8"/>
    <w:rsid w:val="00466A06"/>
    <w:rsid w:val="00467BCF"/>
    <w:rsid w:val="00467EC8"/>
    <w:rsid w:val="0047127A"/>
    <w:rsid w:val="004722C3"/>
    <w:rsid w:val="004722C9"/>
    <w:rsid w:val="00472E49"/>
    <w:rsid w:val="00473AEC"/>
    <w:rsid w:val="004749D4"/>
    <w:rsid w:val="00474DDE"/>
    <w:rsid w:val="004752DD"/>
    <w:rsid w:val="00476A05"/>
    <w:rsid w:val="00477977"/>
    <w:rsid w:val="0048130F"/>
    <w:rsid w:val="004827BD"/>
    <w:rsid w:val="00484425"/>
    <w:rsid w:val="00484AF8"/>
    <w:rsid w:val="004855DD"/>
    <w:rsid w:val="00486AC7"/>
    <w:rsid w:val="00490E07"/>
    <w:rsid w:val="004932E3"/>
    <w:rsid w:val="00493EAD"/>
    <w:rsid w:val="00494023"/>
    <w:rsid w:val="004944A2"/>
    <w:rsid w:val="0049538F"/>
    <w:rsid w:val="00495C68"/>
    <w:rsid w:val="00496281"/>
    <w:rsid w:val="0049675A"/>
    <w:rsid w:val="0049685D"/>
    <w:rsid w:val="00497282"/>
    <w:rsid w:val="004A2759"/>
    <w:rsid w:val="004A5FFD"/>
    <w:rsid w:val="004B0202"/>
    <w:rsid w:val="004B04EA"/>
    <w:rsid w:val="004B128D"/>
    <w:rsid w:val="004B1352"/>
    <w:rsid w:val="004B1A7E"/>
    <w:rsid w:val="004B20D9"/>
    <w:rsid w:val="004B2176"/>
    <w:rsid w:val="004B24F5"/>
    <w:rsid w:val="004B3F23"/>
    <w:rsid w:val="004B48DB"/>
    <w:rsid w:val="004B4910"/>
    <w:rsid w:val="004B51CF"/>
    <w:rsid w:val="004B7FE0"/>
    <w:rsid w:val="004C0E63"/>
    <w:rsid w:val="004C181B"/>
    <w:rsid w:val="004C298B"/>
    <w:rsid w:val="004C471F"/>
    <w:rsid w:val="004C4D7F"/>
    <w:rsid w:val="004C7A6A"/>
    <w:rsid w:val="004D06A9"/>
    <w:rsid w:val="004D33EB"/>
    <w:rsid w:val="004D4575"/>
    <w:rsid w:val="004D46C0"/>
    <w:rsid w:val="004D4D81"/>
    <w:rsid w:val="004D5842"/>
    <w:rsid w:val="004D5878"/>
    <w:rsid w:val="004D5CF0"/>
    <w:rsid w:val="004D695B"/>
    <w:rsid w:val="004D6991"/>
    <w:rsid w:val="004D765B"/>
    <w:rsid w:val="004E0F35"/>
    <w:rsid w:val="004E154D"/>
    <w:rsid w:val="004E22C8"/>
    <w:rsid w:val="004E2833"/>
    <w:rsid w:val="004E4258"/>
    <w:rsid w:val="004E4897"/>
    <w:rsid w:val="004E59DD"/>
    <w:rsid w:val="004E6D7B"/>
    <w:rsid w:val="004E746A"/>
    <w:rsid w:val="004E75A0"/>
    <w:rsid w:val="004E75B2"/>
    <w:rsid w:val="004F07BB"/>
    <w:rsid w:val="004F1540"/>
    <w:rsid w:val="004F155D"/>
    <w:rsid w:val="004F17F7"/>
    <w:rsid w:val="004F25F6"/>
    <w:rsid w:val="004F261A"/>
    <w:rsid w:val="004F2A1B"/>
    <w:rsid w:val="004F2DC6"/>
    <w:rsid w:val="004F4388"/>
    <w:rsid w:val="004F60E9"/>
    <w:rsid w:val="004F640E"/>
    <w:rsid w:val="004F7346"/>
    <w:rsid w:val="004F7714"/>
    <w:rsid w:val="005006F1"/>
    <w:rsid w:val="00500D1E"/>
    <w:rsid w:val="00500F70"/>
    <w:rsid w:val="0050137F"/>
    <w:rsid w:val="00501992"/>
    <w:rsid w:val="00501E5F"/>
    <w:rsid w:val="00502299"/>
    <w:rsid w:val="00502B23"/>
    <w:rsid w:val="005036F0"/>
    <w:rsid w:val="005039A5"/>
    <w:rsid w:val="00503DE8"/>
    <w:rsid w:val="00506CA1"/>
    <w:rsid w:val="005076D6"/>
    <w:rsid w:val="00510D80"/>
    <w:rsid w:val="0051123B"/>
    <w:rsid w:val="00511DDB"/>
    <w:rsid w:val="00511F1D"/>
    <w:rsid w:val="00512A12"/>
    <w:rsid w:val="00512AD0"/>
    <w:rsid w:val="00513442"/>
    <w:rsid w:val="00513BC4"/>
    <w:rsid w:val="005154DD"/>
    <w:rsid w:val="00517264"/>
    <w:rsid w:val="00517AE8"/>
    <w:rsid w:val="00517DEB"/>
    <w:rsid w:val="00517ED3"/>
    <w:rsid w:val="005214A5"/>
    <w:rsid w:val="00524CB5"/>
    <w:rsid w:val="00525630"/>
    <w:rsid w:val="00525827"/>
    <w:rsid w:val="00525CFC"/>
    <w:rsid w:val="005279E7"/>
    <w:rsid w:val="005303DB"/>
    <w:rsid w:val="00530582"/>
    <w:rsid w:val="00530765"/>
    <w:rsid w:val="00531752"/>
    <w:rsid w:val="00532677"/>
    <w:rsid w:val="00532EDD"/>
    <w:rsid w:val="005332D8"/>
    <w:rsid w:val="005339CB"/>
    <w:rsid w:val="00533A1A"/>
    <w:rsid w:val="00533E33"/>
    <w:rsid w:val="00534B46"/>
    <w:rsid w:val="00534DD6"/>
    <w:rsid w:val="00535398"/>
    <w:rsid w:val="00535A0D"/>
    <w:rsid w:val="0053642E"/>
    <w:rsid w:val="005377CB"/>
    <w:rsid w:val="005401AE"/>
    <w:rsid w:val="00540799"/>
    <w:rsid w:val="00541060"/>
    <w:rsid w:val="0054133D"/>
    <w:rsid w:val="0054228C"/>
    <w:rsid w:val="0054271A"/>
    <w:rsid w:val="00542D9C"/>
    <w:rsid w:val="0054378F"/>
    <w:rsid w:val="00543ABD"/>
    <w:rsid w:val="00545036"/>
    <w:rsid w:val="00545E6C"/>
    <w:rsid w:val="00546084"/>
    <w:rsid w:val="005463DC"/>
    <w:rsid w:val="00547A2C"/>
    <w:rsid w:val="00547DED"/>
    <w:rsid w:val="00547E86"/>
    <w:rsid w:val="005503D9"/>
    <w:rsid w:val="00550896"/>
    <w:rsid w:val="00552A07"/>
    <w:rsid w:val="005550BD"/>
    <w:rsid w:val="00556D8F"/>
    <w:rsid w:val="00557B1E"/>
    <w:rsid w:val="0056072E"/>
    <w:rsid w:val="00561870"/>
    <w:rsid w:val="005630AE"/>
    <w:rsid w:val="00563752"/>
    <w:rsid w:val="00564C9F"/>
    <w:rsid w:val="0056700A"/>
    <w:rsid w:val="00570270"/>
    <w:rsid w:val="00570952"/>
    <w:rsid w:val="005711CB"/>
    <w:rsid w:val="005717ED"/>
    <w:rsid w:val="005719E3"/>
    <w:rsid w:val="0057217F"/>
    <w:rsid w:val="0057242F"/>
    <w:rsid w:val="005726A8"/>
    <w:rsid w:val="00573AF5"/>
    <w:rsid w:val="00573D17"/>
    <w:rsid w:val="0057519B"/>
    <w:rsid w:val="005760E5"/>
    <w:rsid w:val="00577303"/>
    <w:rsid w:val="00577E16"/>
    <w:rsid w:val="005816AF"/>
    <w:rsid w:val="00581B1E"/>
    <w:rsid w:val="00581D47"/>
    <w:rsid w:val="005820F1"/>
    <w:rsid w:val="00582BC7"/>
    <w:rsid w:val="00583578"/>
    <w:rsid w:val="0058386E"/>
    <w:rsid w:val="00583E66"/>
    <w:rsid w:val="00584A32"/>
    <w:rsid w:val="00584DEA"/>
    <w:rsid w:val="00586004"/>
    <w:rsid w:val="005870E7"/>
    <w:rsid w:val="00590760"/>
    <w:rsid w:val="00590AE5"/>
    <w:rsid w:val="005931D6"/>
    <w:rsid w:val="005938D9"/>
    <w:rsid w:val="00593BB6"/>
    <w:rsid w:val="00595320"/>
    <w:rsid w:val="005953FD"/>
    <w:rsid w:val="00595FEA"/>
    <w:rsid w:val="00596F3A"/>
    <w:rsid w:val="005971EB"/>
    <w:rsid w:val="005973D7"/>
    <w:rsid w:val="0059742C"/>
    <w:rsid w:val="00597DFC"/>
    <w:rsid w:val="005A10FC"/>
    <w:rsid w:val="005A1178"/>
    <w:rsid w:val="005A146A"/>
    <w:rsid w:val="005A1A15"/>
    <w:rsid w:val="005A1C16"/>
    <w:rsid w:val="005A1FFB"/>
    <w:rsid w:val="005A3AC5"/>
    <w:rsid w:val="005A487B"/>
    <w:rsid w:val="005A4884"/>
    <w:rsid w:val="005A5206"/>
    <w:rsid w:val="005A5268"/>
    <w:rsid w:val="005A5768"/>
    <w:rsid w:val="005A7293"/>
    <w:rsid w:val="005B0B0E"/>
    <w:rsid w:val="005B3885"/>
    <w:rsid w:val="005B41A4"/>
    <w:rsid w:val="005B7662"/>
    <w:rsid w:val="005B7A88"/>
    <w:rsid w:val="005C03E7"/>
    <w:rsid w:val="005C05D3"/>
    <w:rsid w:val="005C06EC"/>
    <w:rsid w:val="005C2506"/>
    <w:rsid w:val="005C3919"/>
    <w:rsid w:val="005C471F"/>
    <w:rsid w:val="005C549C"/>
    <w:rsid w:val="005C5906"/>
    <w:rsid w:val="005C612F"/>
    <w:rsid w:val="005C675D"/>
    <w:rsid w:val="005C7623"/>
    <w:rsid w:val="005D0486"/>
    <w:rsid w:val="005D06EA"/>
    <w:rsid w:val="005D11CA"/>
    <w:rsid w:val="005D146A"/>
    <w:rsid w:val="005D1892"/>
    <w:rsid w:val="005D1AE1"/>
    <w:rsid w:val="005D28A1"/>
    <w:rsid w:val="005D7E25"/>
    <w:rsid w:val="005E0CC4"/>
    <w:rsid w:val="005E1BAF"/>
    <w:rsid w:val="005E1DDA"/>
    <w:rsid w:val="005E316F"/>
    <w:rsid w:val="005E36F6"/>
    <w:rsid w:val="005E3EB4"/>
    <w:rsid w:val="005E4067"/>
    <w:rsid w:val="005E56A2"/>
    <w:rsid w:val="005E5DC4"/>
    <w:rsid w:val="005E6B6E"/>
    <w:rsid w:val="005E721E"/>
    <w:rsid w:val="005F006F"/>
    <w:rsid w:val="005F09C1"/>
    <w:rsid w:val="005F113E"/>
    <w:rsid w:val="005F198F"/>
    <w:rsid w:val="005F20E0"/>
    <w:rsid w:val="005F319E"/>
    <w:rsid w:val="005F4BB4"/>
    <w:rsid w:val="005F4C5B"/>
    <w:rsid w:val="005F5553"/>
    <w:rsid w:val="005F5D86"/>
    <w:rsid w:val="005F5E3F"/>
    <w:rsid w:val="005F61A8"/>
    <w:rsid w:val="005F6619"/>
    <w:rsid w:val="005F6654"/>
    <w:rsid w:val="005F6AB7"/>
    <w:rsid w:val="005F76BE"/>
    <w:rsid w:val="005F76F0"/>
    <w:rsid w:val="005F7E1E"/>
    <w:rsid w:val="00600230"/>
    <w:rsid w:val="0060226B"/>
    <w:rsid w:val="00602384"/>
    <w:rsid w:val="00602629"/>
    <w:rsid w:val="0060286B"/>
    <w:rsid w:val="006040CF"/>
    <w:rsid w:val="006054F4"/>
    <w:rsid w:val="00605562"/>
    <w:rsid w:val="00605A30"/>
    <w:rsid w:val="00605AD2"/>
    <w:rsid w:val="00605BBB"/>
    <w:rsid w:val="006106BC"/>
    <w:rsid w:val="00610A77"/>
    <w:rsid w:val="006110B9"/>
    <w:rsid w:val="00613BFB"/>
    <w:rsid w:val="00613D59"/>
    <w:rsid w:val="00614008"/>
    <w:rsid w:val="00614F87"/>
    <w:rsid w:val="006158D7"/>
    <w:rsid w:val="006163EE"/>
    <w:rsid w:val="00617DE2"/>
    <w:rsid w:val="00617E43"/>
    <w:rsid w:val="0062000A"/>
    <w:rsid w:val="00620F0D"/>
    <w:rsid w:val="00621113"/>
    <w:rsid w:val="006216F5"/>
    <w:rsid w:val="006219EE"/>
    <w:rsid w:val="00621D86"/>
    <w:rsid w:val="006220A4"/>
    <w:rsid w:val="00622B24"/>
    <w:rsid w:val="006255FA"/>
    <w:rsid w:val="00626037"/>
    <w:rsid w:val="0062618D"/>
    <w:rsid w:val="00626CCF"/>
    <w:rsid w:val="00627CDA"/>
    <w:rsid w:val="006304D8"/>
    <w:rsid w:val="00630A00"/>
    <w:rsid w:val="00631B70"/>
    <w:rsid w:val="00631D93"/>
    <w:rsid w:val="00631DEF"/>
    <w:rsid w:val="00633016"/>
    <w:rsid w:val="006336D8"/>
    <w:rsid w:val="00633CB5"/>
    <w:rsid w:val="00633D09"/>
    <w:rsid w:val="00635215"/>
    <w:rsid w:val="00635769"/>
    <w:rsid w:val="00635CC8"/>
    <w:rsid w:val="00640121"/>
    <w:rsid w:val="00640591"/>
    <w:rsid w:val="00641593"/>
    <w:rsid w:val="006415C2"/>
    <w:rsid w:val="006418E3"/>
    <w:rsid w:val="00641BB1"/>
    <w:rsid w:val="00643234"/>
    <w:rsid w:val="00643A0E"/>
    <w:rsid w:val="00643D69"/>
    <w:rsid w:val="006446B2"/>
    <w:rsid w:val="00645A60"/>
    <w:rsid w:val="006468A3"/>
    <w:rsid w:val="006478A9"/>
    <w:rsid w:val="006478FA"/>
    <w:rsid w:val="006502FF"/>
    <w:rsid w:val="00651F23"/>
    <w:rsid w:val="00653113"/>
    <w:rsid w:val="00654A18"/>
    <w:rsid w:val="00656A9D"/>
    <w:rsid w:val="00656ED0"/>
    <w:rsid w:val="0065736A"/>
    <w:rsid w:val="00657CF0"/>
    <w:rsid w:val="00657F85"/>
    <w:rsid w:val="00660251"/>
    <w:rsid w:val="00661193"/>
    <w:rsid w:val="00661750"/>
    <w:rsid w:val="00661D86"/>
    <w:rsid w:val="006639E3"/>
    <w:rsid w:val="00665B4A"/>
    <w:rsid w:val="00665E4A"/>
    <w:rsid w:val="00666176"/>
    <w:rsid w:val="00666EAC"/>
    <w:rsid w:val="006671E1"/>
    <w:rsid w:val="006675D7"/>
    <w:rsid w:val="0067033C"/>
    <w:rsid w:val="00673074"/>
    <w:rsid w:val="0067330B"/>
    <w:rsid w:val="00675F60"/>
    <w:rsid w:val="00676ACD"/>
    <w:rsid w:val="0067702F"/>
    <w:rsid w:val="006778A3"/>
    <w:rsid w:val="00677AC8"/>
    <w:rsid w:val="0068060A"/>
    <w:rsid w:val="00680B31"/>
    <w:rsid w:val="00681352"/>
    <w:rsid w:val="00681895"/>
    <w:rsid w:val="006818D9"/>
    <w:rsid w:val="00681DCD"/>
    <w:rsid w:val="006839C6"/>
    <w:rsid w:val="00684945"/>
    <w:rsid w:val="00685C66"/>
    <w:rsid w:val="00686A3D"/>
    <w:rsid w:val="00687333"/>
    <w:rsid w:val="0069060C"/>
    <w:rsid w:val="00690668"/>
    <w:rsid w:val="0069111D"/>
    <w:rsid w:val="0069210D"/>
    <w:rsid w:val="00692C18"/>
    <w:rsid w:val="00693CBE"/>
    <w:rsid w:val="00695168"/>
    <w:rsid w:val="00695FFE"/>
    <w:rsid w:val="00696FAA"/>
    <w:rsid w:val="0069759D"/>
    <w:rsid w:val="006976B5"/>
    <w:rsid w:val="00697E43"/>
    <w:rsid w:val="006A0EC2"/>
    <w:rsid w:val="006A2277"/>
    <w:rsid w:val="006A2B57"/>
    <w:rsid w:val="006A33DE"/>
    <w:rsid w:val="006A362E"/>
    <w:rsid w:val="006A41A9"/>
    <w:rsid w:val="006A4AEF"/>
    <w:rsid w:val="006A594C"/>
    <w:rsid w:val="006A68BF"/>
    <w:rsid w:val="006A69AC"/>
    <w:rsid w:val="006A6B6B"/>
    <w:rsid w:val="006A798E"/>
    <w:rsid w:val="006A7D0A"/>
    <w:rsid w:val="006B0216"/>
    <w:rsid w:val="006B0BFA"/>
    <w:rsid w:val="006B0E3E"/>
    <w:rsid w:val="006B14B5"/>
    <w:rsid w:val="006B16F7"/>
    <w:rsid w:val="006B179B"/>
    <w:rsid w:val="006B1BCD"/>
    <w:rsid w:val="006B407A"/>
    <w:rsid w:val="006B6657"/>
    <w:rsid w:val="006B6E10"/>
    <w:rsid w:val="006C0245"/>
    <w:rsid w:val="006C0531"/>
    <w:rsid w:val="006C2ADC"/>
    <w:rsid w:val="006C54D6"/>
    <w:rsid w:val="006C5D1A"/>
    <w:rsid w:val="006C66BB"/>
    <w:rsid w:val="006C6D53"/>
    <w:rsid w:val="006C6DD5"/>
    <w:rsid w:val="006C7088"/>
    <w:rsid w:val="006C7E5A"/>
    <w:rsid w:val="006D07C4"/>
    <w:rsid w:val="006D11E6"/>
    <w:rsid w:val="006D2223"/>
    <w:rsid w:val="006D3566"/>
    <w:rsid w:val="006D3760"/>
    <w:rsid w:val="006D3E9E"/>
    <w:rsid w:val="006D441B"/>
    <w:rsid w:val="006D673A"/>
    <w:rsid w:val="006D7557"/>
    <w:rsid w:val="006D7738"/>
    <w:rsid w:val="006D7B31"/>
    <w:rsid w:val="006D7B99"/>
    <w:rsid w:val="006D7FCA"/>
    <w:rsid w:val="006E1B5E"/>
    <w:rsid w:val="006E4E78"/>
    <w:rsid w:val="006E5008"/>
    <w:rsid w:val="006E5335"/>
    <w:rsid w:val="006E5A7B"/>
    <w:rsid w:val="006E65C3"/>
    <w:rsid w:val="006E7829"/>
    <w:rsid w:val="006E7C12"/>
    <w:rsid w:val="006F0980"/>
    <w:rsid w:val="006F1DFC"/>
    <w:rsid w:val="006F29A5"/>
    <w:rsid w:val="006F42F8"/>
    <w:rsid w:val="006F4701"/>
    <w:rsid w:val="006F4E2B"/>
    <w:rsid w:val="006F5C19"/>
    <w:rsid w:val="006F5DC5"/>
    <w:rsid w:val="006F7348"/>
    <w:rsid w:val="006F7846"/>
    <w:rsid w:val="007001DF"/>
    <w:rsid w:val="00700818"/>
    <w:rsid w:val="00700982"/>
    <w:rsid w:val="00704176"/>
    <w:rsid w:val="00704595"/>
    <w:rsid w:val="007046DC"/>
    <w:rsid w:val="00704E6C"/>
    <w:rsid w:val="00706B9E"/>
    <w:rsid w:val="007073E6"/>
    <w:rsid w:val="00707BA1"/>
    <w:rsid w:val="0071183E"/>
    <w:rsid w:val="00711AE2"/>
    <w:rsid w:val="007124EF"/>
    <w:rsid w:val="00712A03"/>
    <w:rsid w:val="00712D29"/>
    <w:rsid w:val="00713E0F"/>
    <w:rsid w:val="00715724"/>
    <w:rsid w:val="00715BBD"/>
    <w:rsid w:val="007168F9"/>
    <w:rsid w:val="00716BF9"/>
    <w:rsid w:val="007174F5"/>
    <w:rsid w:val="00717759"/>
    <w:rsid w:val="00720C1F"/>
    <w:rsid w:val="00722418"/>
    <w:rsid w:val="00724C8E"/>
    <w:rsid w:val="00726D70"/>
    <w:rsid w:val="00726FF1"/>
    <w:rsid w:val="00731436"/>
    <w:rsid w:val="00733235"/>
    <w:rsid w:val="00733A1B"/>
    <w:rsid w:val="007342B7"/>
    <w:rsid w:val="00734B4F"/>
    <w:rsid w:val="00734F8C"/>
    <w:rsid w:val="00735AB8"/>
    <w:rsid w:val="00735ABE"/>
    <w:rsid w:val="007367C5"/>
    <w:rsid w:val="00736D5D"/>
    <w:rsid w:val="00737DB7"/>
    <w:rsid w:val="007408AA"/>
    <w:rsid w:val="00740EF8"/>
    <w:rsid w:val="00741841"/>
    <w:rsid w:val="00742B83"/>
    <w:rsid w:val="0074381D"/>
    <w:rsid w:val="00744239"/>
    <w:rsid w:val="0074588B"/>
    <w:rsid w:val="00745AA0"/>
    <w:rsid w:val="00745B0B"/>
    <w:rsid w:val="00745CC4"/>
    <w:rsid w:val="0074647F"/>
    <w:rsid w:val="00746757"/>
    <w:rsid w:val="0074748D"/>
    <w:rsid w:val="0075055E"/>
    <w:rsid w:val="00751AAC"/>
    <w:rsid w:val="007525A3"/>
    <w:rsid w:val="0075476E"/>
    <w:rsid w:val="007568DD"/>
    <w:rsid w:val="00756B80"/>
    <w:rsid w:val="007603F2"/>
    <w:rsid w:val="00760791"/>
    <w:rsid w:val="00761BCD"/>
    <w:rsid w:val="00761CD7"/>
    <w:rsid w:val="00762BB8"/>
    <w:rsid w:val="00762C2D"/>
    <w:rsid w:val="007634DA"/>
    <w:rsid w:val="00765BD0"/>
    <w:rsid w:val="00765C3B"/>
    <w:rsid w:val="007666E3"/>
    <w:rsid w:val="00766C1E"/>
    <w:rsid w:val="00767587"/>
    <w:rsid w:val="007676E6"/>
    <w:rsid w:val="00767708"/>
    <w:rsid w:val="00767804"/>
    <w:rsid w:val="007707A1"/>
    <w:rsid w:val="0077197B"/>
    <w:rsid w:val="007736B2"/>
    <w:rsid w:val="007736D4"/>
    <w:rsid w:val="00773E56"/>
    <w:rsid w:val="007742D3"/>
    <w:rsid w:val="00774717"/>
    <w:rsid w:val="00774CEB"/>
    <w:rsid w:val="00775222"/>
    <w:rsid w:val="0078035D"/>
    <w:rsid w:val="0078080F"/>
    <w:rsid w:val="00780FBB"/>
    <w:rsid w:val="00781283"/>
    <w:rsid w:val="007817E0"/>
    <w:rsid w:val="0078368C"/>
    <w:rsid w:val="00783706"/>
    <w:rsid w:val="00783EC3"/>
    <w:rsid w:val="00784B69"/>
    <w:rsid w:val="00786398"/>
    <w:rsid w:val="00786C13"/>
    <w:rsid w:val="00790944"/>
    <w:rsid w:val="00791306"/>
    <w:rsid w:val="007914DF"/>
    <w:rsid w:val="00795316"/>
    <w:rsid w:val="0079559C"/>
    <w:rsid w:val="00797112"/>
    <w:rsid w:val="007A01FC"/>
    <w:rsid w:val="007A0452"/>
    <w:rsid w:val="007A0AC8"/>
    <w:rsid w:val="007A127C"/>
    <w:rsid w:val="007A15AC"/>
    <w:rsid w:val="007A16BA"/>
    <w:rsid w:val="007A2B06"/>
    <w:rsid w:val="007B2D9B"/>
    <w:rsid w:val="007B3BFA"/>
    <w:rsid w:val="007B3E69"/>
    <w:rsid w:val="007B498B"/>
    <w:rsid w:val="007B4F96"/>
    <w:rsid w:val="007B5AD6"/>
    <w:rsid w:val="007B637D"/>
    <w:rsid w:val="007B65CB"/>
    <w:rsid w:val="007B67F6"/>
    <w:rsid w:val="007B6B75"/>
    <w:rsid w:val="007B6B95"/>
    <w:rsid w:val="007B723E"/>
    <w:rsid w:val="007B7573"/>
    <w:rsid w:val="007B7D5F"/>
    <w:rsid w:val="007C03F7"/>
    <w:rsid w:val="007C0CDE"/>
    <w:rsid w:val="007C0F17"/>
    <w:rsid w:val="007C0FA3"/>
    <w:rsid w:val="007C1EEC"/>
    <w:rsid w:val="007C250A"/>
    <w:rsid w:val="007C2823"/>
    <w:rsid w:val="007C2A75"/>
    <w:rsid w:val="007C2BD3"/>
    <w:rsid w:val="007C3FEC"/>
    <w:rsid w:val="007C41FF"/>
    <w:rsid w:val="007C4327"/>
    <w:rsid w:val="007C506B"/>
    <w:rsid w:val="007C5F37"/>
    <w:rsid w:val="007C6075"/>
    <w:rsid w:val="007C7FD3"/>
    <w:rsid w:val="007D3387"/>
    <w:rsid w:val="007D4C7E"/>
    <w:rsid w:val="007D52A9"/>
    <w:rsid w:val="007D6873"/>
    <w:rsid w:val="007D6954"/>
    <w:rsid w:val="007D7D0D"/>
    <w:rsid w:val="007E1606"/>
    <w:rsid w:val="007E1F07"/>
    <w:rsid w:val="007E2C4C"/>
    <w:rsid w:val="007E419E"/>
    <w:rsid w:val="007E4E02"/>
    <w:rsid w:val="007E5456"/>
    <w:rsid w:val="007E5CBC"/>
    <w:rsid w:val="007E69F4"/>
    <w:rsid w:val="007E7788"/>
    <w:rsid w:val="007F0010"/>
    <w:rsid w:val="007F0D66"/>
    <w:rsid w:val="007F1D82"/>
    <w:rsid w:val="007F20D3"/>
    <w:rsid w:val="007F2C71"/>
    <w:rsid w:val="007F3BEB"/>
    <w:rsid w:val="007F3ED5"/>
    <w:rsid w:val="007F4251"/>
    <w:rsid w:val="007F47AA"/>
    <w:rsid w:val="007F5173"/>
    <w:rsid w:val="007F6B85"/>
    <w:rsid w:val="007F7900"/>
    <w:rsid w:val="00800026"/>
    <w:rsid w:val="00800FD2"/>
    <w:rsid w:val="00801682"/>
    <w:rsid w:val="00802787"/>
    <w:rsid w:val="00802AB6"/>
    <w:rsid w:val="00803FD4"/>
    <w:rsid w:val="00804BD1"/>
    <w:rsid w:val="00806EDB"/>
    <w:rsid w:val="008072CE"/>
    <w:rsid w:val="00810478"/>
    <w:rsid w:val="00810996"/>
    <w:rsid w:val="00811100"/>
    <w:rsid w:val="00811E7B"/>
    <w:rsid w:val="00813EFB"/>
    <w:rsid w:val="00814166"/>
    <w:rsid w:val="0081490F"/>
    <w:rsid w:val="00815437"/>
    <w:rsid w:val="008169A0"/>
    <w:rsid w:val="00816AA0"/>
    <w:rsid w:val="0081770C"/>
    <w:rsid w:val="00817D69"/>
    <w:rsid w:val="0082027B"/>
    <w:rsid w:val="00820EA4"/>
    <w:rsid w:val="00820F11"/>
    <w:rsid w:val="00821627"/>
    <w:rsid w:val="00823ED9"/>
    <w:rsid w:val="00824864"/>
    <w:rsid w:val="00826C7B"/>
    <w:rsid w:val="00827620"/>
    <w:rsid w:val="008276F1"/>
    <w:rsid w:val="008315C0"/>
    <w:rsid w:val="00833564"/>
    <w:rsid w:val="00834AF7"/>
    <w:rsid w:val="008350CF"/>
    <w:rsid w:val="008354E3"/>
    <w:rsid w:val="00835512"/>
    <w:rsid w:val="00835A2A"/>
    <w:rsid w:val="00836C81"/>
    <w:rsid w:val="008378AD"/>
    <w:rsid w:val="00841469"/>
    <w:rsid w:val="00841946"/>
    <w:rsid w:val="0084470E"/>
    <w:rsid w:val="008457BE"/>
    <w:rsid w:val="00845DC0"/>
    <w:rsid w:val="00845E67"/>
    <w:rsid w:val="0084662B"/>
    <w:rsid w:val="0085117E"/>
    <w:rsid w:val="00851845"/>
    <w:rsid w:val="0085715B"/>
    <w:rsid w:val="00857347"/>
    <w:rsid w:val="00857E70"/>
    <w:rsid w:val="008617FB"/>
    <w:rsid w:val="00862837"/>
    <w:rsid w:val="00862D84"/>
    <w:rsid w:val="00862DB2"/>
    <w:rsid w:val="00863E56"/>
    <w:rsid w:val="00863F85"/>
    <w:rsid w:val="00864D8C"/>
    <w:rsid w:val="0086520F"/>
    <w:rsid w:val="008652EC"/>
    <w:rsid w:val="008663F6"/>
    <w:rsid w:val="00867398"/>
    <w:rsid w:val="00870813"/>
    <w:rsid w:val="008713AD"/>
    <w:rsid w:val="00872DEE"/>
    <w:rsid w:val="00874094"/>
    <w:rsid w:val="008746BC"/>
    <w:rsid w:val="0087572A"/>
    <w:rsid w:val="008760C3"/>
    <w:rsid w:val="008777B8"/>
    <w:rsid w:val="00877C3D"/>
    <w:rsid w:val="00880793"/>
    <w:rsid w:val="00880A7D"/>
    <w:rsid w:val="008811BB"/>
    <w:rsid w:val="0088155D"/>
    <w:rsid w:val="008817B1"/>
    <w:rsid w:val="0088213F"/>
    <w:rsid w:val="0088261A"/>
    <w:rsid w:val="00882E5E"/>
    <w:rsid w:val="0088313F"/>
    <w:rsid w:val="008832DA"/>
    <w:rsid w:val="00883723"/>
    <w:rsid w:val="00883B8D"/>
    <w:rsid w:val="008841EE"/>
    <w:rsid w:val="0088516E"/>
    <w:rsid w:val="008859C4"/>
    <w:rsid w:val="00886E81"/>
    <w:rsid w:val="0088796C"/>
    <w:rsid w:val="008906F4"/>
    <w:rsid w:val="008912E4"/>
    <w:rsid w:val="0089144A"/>
    <w:rsid w:val="0089159C"/>
    <w:rsid w:val="00891BD1"/>
    <w:rsid w:val="00891DD0"/>
    <w:rsid w:val="0089350C"/>
    <w:rsid w:val="008937AB"/>
    <w:rsid w:val="00894224"/>
    <w:rsid w:val="008943B8"/>
    <w:rsid w:val="00894607"/>
    <w:rsid w:val="00896A85"/>
    <w:rsid w:val="00896F8D"/>
    <w:rsid w:val="008A0588"/>
    <w:rsid w:val="008A06BF"/>
    <w:rsid w:val="008A2762"/>
    <w:rsid w:val="008A27D3"/>
    <w:rsid w:val="008A29C8"/>
    <w:rsid w:val="008A329F"/>
    <w:rsid w:val="008A35D7"/>
    <w:rsid w:val="008A3D11"/>
    <w:rsid w:val="008A3D45"/>
    <w:rsid w:val="008A3ECE"/>
    <w:rsid w:val="008A5958"/>
    <w:rsid w:val="008A5E00"/>
    <w:rsid w:val="008A695D"/>
    <w:rsid w:val="008B0CE6"/>
    <w:rsid w:val="008B1338"/>
    <w:rsid w:val="008B2279"/>
    <w:rsid w:val="008B4424"/>
    <w:rsid w:val="008B5341"/>
    <w:rsid w:val="008B60A6"/>
    <w:rsid w:val="008B788C"/>
    <w:rsid w:val="008C027C"/>
    <w:rsid w:val="008C08DE"/>
    <w:rsid w:val="008C098F"/>
    <w:rsid w:val="008C0D61"/>
    <w:rsid w:val="008C1574"/>
    <w:rsid w:val="008C172F"/>
    <w:rsid w:val="008C21AE"/>
    <w:rsid w:val="008C3C80"/>
    <w:rsid w:val="008C47EB"/>
    <w:rsid w:val="008C6384"/>
    <w:rsid w:val="008C7100"/>
    <w:rsid w:val="008D0531"/>
    <w:rsid w:val="008D1692"/>
    <w:rsid w:val="008D1ACF"/>
    <w:rsid w:val="008D1DF4"/>
    <w:rsid w:val="008D1EBB"/>
    <w:rsid w:val="008D3A05"/>
    <w:rsid w:val="008D3FA2"/>
    <w:rsid w:val="008D44D9"/>
    <w:rsid w:val="008D60DB"/>
    <w:rsid w:val="008E07B7"/>
    <w:rsid w:val="008E094D"/>
    <w:rsid w:val="008E0EBB"/>
    <w:rsid w:val="008E1896"/>
    <w:rsid w:val="008E272D"/>
    <w:rsid w:val="008E2C8D"/>
    <w:rsid w:val="008E64C9"/>
    <w:rsid w:val="008E7A51"/>
    <w:rsid w:val="008E7FF6"/>
    <w:rsid w:val="008F0125"/>
    <w:rsid w:val="008F220E"/>
    <w:rsid w:val="008F2E30"/>
    <w:rsid w:val="008F335E"/>
    <w:rsid w:val="008F3E26"/>
    <w:rsid w:val="008F3FD3"/>
    <w:rsid w:val="008F4106"/>
    <w:rsid w:val="008F5C5A"/>
    <w:rsid w:val="008F63C1"/>
    <w:rsid w:val="008F652A"/>
    <w:rsid w:val="008F663C"/>
    <w:rsid w:val="0090004F"/>
    <w:rsid w:val="009000CA"/>
    <w:rsid w:val="00900766"/>
    <w:rsid w:val="00901386"/>
    <w:rsid w:val="00902B2B"/>
    <w:rsid w:val="009051DB"/>
    <w:rsid w:val="0090540C"/>
    <w:rsid w:val="009068AF"/>
    <w:rsid w:val="00907424"/>
    <w:rsid w:val="0090757F"/>
    <w:rsid w:val="00910C39"/>
    <w:rsid w:val="00910D66"/>
    <w:rsid w:val="009111AD"/>
    <w:rsid w:val="00912B54"/>
    <w:rsid w:val="00912EAC"/>
    <w:rsid w:val="009163E9"/>
    <w:rsid w:val="00916988"/>
    <w:rsid w:val="00916BCC"/>
    <w:rsid w:val="009207C4"/>
    <w:rsid w:val="00920D03"/>
    <w:rsid w:val="009222C8"/>
    <w:rsid w:val="009226FE"/>
    <w:rsid w:val="00923170"/>
    <w:rsid w:val="00924B31"/>
    <w:rsid w:val="009258CF"/>
    <w:rsid w:val="00926769"/>
    <w:rsid w:val="0092760F"/>
    <w:rsid w:val="009308C1"/>
    <w:rsid w:val="00930E5B"/>
    <w:rsid w:val="00931F85"/>
    <w:rsid w:val="009345FF"/>
    <w:rsid w:val="00934760"/>
    <w:rsid w:val="00934F40"/>
    <w:rsid w:val="00934FB4"/>
    <w:rsid w:val="00935CA6"/>
    <w:rsid w:val="00936D24"/>
    <w:rsid w:val="00937154"/>
    <w:rsid w:val="009372C3"/>
    <w:rsid w:val="009376BC"/>
    <w:rsid w:val="00937E7B"/>
    <w:rsid w:val="0094018C"/>
    <w:rsid w:val="009409AD"/>
    <w:rsid w:val="00940C34"/>
    <w:rsid w:val="00941E09"/>
    <w:rsid w:val="00944224"/>
    <w:rsid w:val="00944242"/>
    <w:rsid w:val="00944354"/>
    <w:rsid w:val="0094565E"/>
    <w:rsid w:val="00945AA7"/>
    <w:rsid w:val="009462BA"/>
    <w:rsid w:val="009466C6"/>
    <w:rsid w:val="009466F6"/>
    <w:rsid w:val="009477B7"/>
    <w:rsid w:val="00950030"/>
    <w:rsid w:val="009505AD"/>
    <w:rsid w:val="009505DC"/>
    <w:rsid w:val="00951A71"/>
    <w:rsid w:val="0095285F"/>
    <w:rsid w:val="00953468"/>
    <w:rsid w:val="00953A46"/>
    <w:rsid w:val="00955EE4"/>
    <w:rsid w:val="009605EF"/>
    <w:rsid w:val="0096070C"/>
    <w:rsid w:val="0096083D"/>
    <w:rsid w:val="00960C21"/>
    <w:rsid w:val="0096201B"/>
    <w:rsid w:val="00962800"/>
    <w:rsid w:val="00962D4A"/>
    <w:rsid w:val="009635F0"/>
    <w:rsid w:val="00963735"/>
    <w:rsid w:val="00965165"/>
    <w:rsid w:val="00965373"/>
    <w:rsid w:val="0096682A"/>
    <w:rsid w:val="00967FBD"/>
    <w:rsid w:val="0097119E"/>
    <w:rsid w:val="009720DE"/>
    <w:rsid w:val="00972544"/>
    <w:rsid w:val="009729D4"/>
    <w:rsid w:val="00972A18"/>
    <w:rsid w:val="00973351"/>
    <w:rsid w:val="009738C9"/>
    <w:rsid w:val="00973962"/>
    <w:rsid w:val="009740D6"/>
    <w:rsid w:val="00975139"/>
    <w:rsid w:val="00976112"/>
    <w:rsid w:val="00976117"/>
    <w:rsid w:val="00977A1C"/>
    <w:rsid w:val="009802FC"/>
    <w:rsid w:val="00980935"/>
    <w:rsid w:val="009811B5"/>
    <w:rsid w:val="00981F75"/>
    <w:rsid w:val="00982E14"/>
    <w:rsid w:val="009832B9"/>
    <w:rsid w:val="00983688"/>
    <w:rsid w:val="00983FE1"/>
    <w:rsid w:val="00984B90"/>
    <w:rsid w:val="0098506F"/>
    <w:rsid w:val="009864A8"/>
    <w:rsid w:val="00986898"/>
    <w:rsid w:val="00986D63"/>
    <w:rsid w:val="00987161"/>
    <w:rsid w:val="00987726"/>
    <w:rsid w:val="009912A8"/>
    <w:rsid w:val="00991F9A"/>
    <w:rsid w:val="00993055"/>
    <w:rsid w:val="009937A7"/>
    <w:rsid w:val="00994362"/>
    <w:rsid w:val="0099488A"/>
    <w:rsid w:val="00995C04"/>
    <w:rsid w:val="009962BE"/>
    <w:rsid w:val="009962CC"/>
    <w:rsid w:val="00997117"/>
    <w:rsid w:val="0099729C"/>
    <w:rsid w:val="009A0A7F"/>
    <w:rsid w:val="009A0D67"/>
    <w:rsid w:val="009A0E3C"/>
    <w:rsid w:val="009A2B9B"/>
    <w:rsid w:val="009A2CB3"/>
    <w:rsid w:val="009A3A29"/>
    <w:rsid w:val="009A52CD"/>
    <w:rsid w:val="009A7029"/>
    <w:rsid w:val="009B0794"/>
    <w:rsid w:val="009B0991"/>
    <w:rsid w:val="009B0A81"/>
    <w:rsid w:val="009B0DCA"/>
    <w:rsid w:val="009B21BC"/>
    <w:rsid w:val="009B21EB"/>
    <w:rsid w:val="009B23C5"/>
    <w:rsid w:val="009B27A3"/>
    <w:rsid w:val="009B2C80"/>
    <w:rsid w:val="009B3F73"/>
    <w:rsid w:val="009B5399"/>
    <w:rsid w:val="009B5713"/>
    <w:rsid w:val="009B654B"/>
    <w:rsid w:val="009B67F5"/>
    <w:rsid w:val="009B7E6B"/>
    <w:rsid w:val="009C003D"/>
    <w:rsid w:val="009C095C"/>
    <w:rsid w:val="009C1C06"/>
    <w:rsid w:val="009C1C21"/>
    <w:rsid w:val="009C3B52"/>
    <w:rsid w:val="009C406F"/>
    <w:rsid w:val="009C58E5"/>
    <w:rsid w:val="009C6572"/>
    <w:rsid w:val="009C7ABC"/>
    <w:rsid w:val="009C7D0D"/>
    <w:rsid w:val="009D05F7"/>
    <w:rsid w:val="009D1DA3"/>
    <w:rsid w:val="009D1DC6"/>
    <w:rsid w:val="009D1E74"/>
    <w:rsid w:val="009D36F1"/>
    <w:rsid w:val="009D4A31"/>
    <w:rsid w:val="009D5641"/>
    <w:rsid w:val="009D60AE"/>
    <w:rsid w:val="009D7DE9"/>
    <w:rsid w:val="009E0A9C"/>
    <w:rsid w:val="009E0AC2"/>
    <w:rsid w:val="009E2183"/>
    <w:rsid w:val="009E3233"/>
    <w:rsid w:val="009E33A6"/>
    <w:rsid w:val="009E340D"/>
    <w:rsid w:val="009E37AA"/>
    <w:rsid w:val="009E3C9A"/>
    <w:rsid w:val="009E5985"/>
    <w:rsid w:val="009E5BC3"/>
    <w:rsid w:val="009E5F53"/>
    <w:rsid w:val="009E62CE"/>
    <w:rsid w:val="009E653C"/>
    <w:rsid w:val="009E6C1C"/>
    <w:rsid w:val="009E7A39"/>
    <w:rsid w:val="009F0214"/>
    <w:rsid w:val="009F0220"/>
    <w:rsid w:val="009F0549"/>
    <w:rsid w:val="009F222A"/>
    <w:rsid w:val="009F2598"/>
    <w:rsid w:val="009F2D91"/>
    <w:rsid w:val="009F3540"/>
    <w:rsid w:val="009F368C"/>
    <w:rsid w:val="009F39C5"/>
    <w:rsid w:val="009F3C19"/>
    <w:rsid w:val="009F4E35"/>
    <w:rsid w:val="009F74CB"/>
    <w:rsid w:val="009F7968"/>
    <w:rsid w:val="00A000F7"/>
    <w:rsid w:val="00A002A3"/>
    <w:rsid w:val="00A005B1"/>
    <w:rsid w:val="00A01128"/>
    <w:rsid w:val="00A011E8"/>
    <w:rsid w:val="00A0130C"/>
    <w:rsid w:val="00A0209B"/>
    <w:rsid w:val="00A04177"/>
    <w:rsid w:val="00A041FE"/>
    <w:rsid w:val="00A0583D"/>
    <w:rsid w:val="00A05DF7"/>
    <w:rsid w:val="00A06786"/>
    <w:rsid w:val="00A07884"/>
    <w:rsid w:val="00A07CCB"/>
    <w:rsid w:val="00A07E22"/>
    <w:rsid w:val="00A10367"/>
    <w:rsid w:val="00A107C0"/>
    <w:rsid w:val="00A115A5"/>
    <w:rsid w:val="00A11E37"/>
    <w:rsid w:val="00A11EA3"/>
    <w:rsid w:val="00A15003"/>
    <w:rsid w:val="00A16097"/>
    <w:rsid w:val="00A2365A"/>
    <w:rsid w:val="00A2465E"/>
    <w:rsid w:val="00A2485D"/>
    <w:rsid w:val="00A24C4C"/>
    <w:rsid w:val="00A26646"/>
    <w:rsid w:val="00A26A65"/>
    <w:rsid w:val="00A26B17"/>
    <w:rsid w:val="00A27010"/>
    <w:rsid w:val="00A31034"/>
    <w:rsid w:val="00A31B42"/>
    <w:rsid w:val="00A327EC"/>
    <w:rsid w:val="00A330D8"/>
    <w:rsid w:val="00A331C4"/>
    <w:rsid w:val="00A34DE3"/>
    <w:rsid w:val="00A355E8"/>
    <w:rsid w:val="00A35B45"/>
    <w:rsid w:val="00A35EA6"/>
    <w:rsid w:val="00A368B4"/>
    <w:rsid w:val="00A36979"/>
    <w:rsid w:val="00A36CA5"/>
    <w:rsid w:val="00A37E06"/>
    <w:rsid w:val="00A401D0"/>
    <w:rsid w:val="00A408D0"/>
    <w:rsid w:val="00A408D4"/>
    <w:rsid w:val="00A4320E"/>
    <w:rsid w:val="00A4618A"/>
    <w:rsid w:val="00A465CE"/>
    <w:rsid w:val="00A4668C"/>
    <w:rsid w:val="00A47F94"/>
    <w:rsid w:val="00A504C8"/>
    <w:rsid w:val="00A50D8F"/>
    <w:rsid w:val="00A50FFB"/>
    <w:rsid w:val="00A5159B"/>
    <w:rsid w:val="00A521DB"/>
    <w:rsid w:val="00A530EC"/>
    <w:rsid w:val="00A5311E"/>
    <w:rsid w:val="00A53208"/>
    <w:rsid w:val="00A54E76"/>
    <w:rsid w:val="00A55435"/>
    <w:rsid w:val="00A55A07"/>
    <w:rsid w:val="00A5626D"/>
    <w:rsid w:val="00A57BF9"/>
    <w:rsid w:val="00A57C91"/>
    <w:rsid w:val="00A60601"/>
    <w:rsid w:val="00A61577"/>
    <w:rsid w:val="00A6331C"/>
    <w:rsid w:val="00A63484"/>
    <w:rsid w:val="00A634E8"/>
    <w:rsid w:val="00A64173"/>
    <w:rsid w:val="00A66F8E"/>
    <w:rsid w:val="00A709D4"/>
    <w:rsid w:val="00A7127D"/>
    <w:rsid w:val="00A72CB8"/>
    <w:rsid w:val="00A72EF2"/>
    <w:rsid w:val="00A73088"/>
    <w:rsid w:val="00A734A0"/>
    <w:rsid w:val="00A74DE8"/>
    <w:rsid w:val="00A74EA1"/>
    <w:rsid w:val="00A75C44"/>
    <w:rsid w:val="00A77002"/>
    <w:rsid w:val="00A7746B"/>
    <w:rsid w:val="00A80457"/>
    <w:rsid w:val="00A806EE"/>
    <w:rsid w:val="00A80857"/>
    <w:rsid w:val="00A820E7"/>
    <w:rsid w:val="00A830A5"/>
    <w:rsid w:val="00A85E61"/>
    <w:rsid w:val="00A87987"/>
    <w:rsid w:val="00A90C94"/>
    <w:rsid w:val="00A91575"/>
    <w:rsid w:val="00A91F57"/>
    <w:rsid w:val="00A9207B"/>
    <w:rsid w:val="00A922F0"/>
    <w:rsid w:val="00A92A5B"/>
    <w:rsid w:val="00A93020"/>
    <w:rsid w:val="00A93756"/>
    <w:rsid w:val="00A93859"/>
    <w:rsid w:val="00A939A5"/>
    <w:rsid w:val="00A93B0C"/>
    <w:rsid w:val="00A93DB1"/>
    <w:rsid w:val="00A959B1"/>
    <w:rsid w:val="00A96673"/>
    <w:rsid w:val="00A96C6B"/>
    <w:rsid w:val="00A97A41"/>
    <w:rsid w:val="00A97A52"/>
    <w:rsid w:val="00AA05A0"/>
    <w:rsid w:val="00AA1787"/>
    <w:rsid w:val="00AA240A"/>
    <w:rsid w:val="00AA3D2A"/>
    <w:rsid w:val="00AA4519"/>
    <w:rsid w:val="00AA5D9A"/>
    <w:rsid w:val="00AA5E9C"/>
    <w:rsid w:val="00AA6ED3"/>
    <w:rsid w:val="00AA6F4A"/>
    <w:rsid w:val="00AA7CBB"/>
    <w:rsid w:val="00AB0454"/>
    <w:rsid w:val="00AB12E6"/>
    <w:rsid w:val="00AB39AA"/>
    <w:rsid w:val="00AB3E04"/>
    <w:rsid w:val="00AB42C3"/>
    <w:rsid w:val="00AB5722"/>
    <w:rsid w:val="00AB5AC2"/>
    <w:rsid w:val="00AB5D28"/>
    <w:rsid w:val="00AC1273"/>
    <w:rsid w:val="00AC1F38"/>
    <w:rsid w:val="00AC2BEA"/>
    <w:rsid w:val="00AC4E29"/>
    <w:rsid w:val="00AC5A7E"/>
    <w:rsid w:val="00AC5BB6"/>
    <w:rsid w:val="00AC5D27"/>
    <w:rsid w:val="00AC5F57"/>
    <w:rsid w:val="00AC6A4B"/>
    <w:rsid w:val="00AD0558"/>
    <w:rsid w:val="00AD12C1"/>
    <w:rsid w:val="00AD33B4"/>
    <w:rsid w:val="00AD34FD"/>
    <w:rsid w:val="00AD40A2"/>
    <w:rsid w:val="00AD4254"/>
    <w:rsid w:val="00AD4AB7"/>
    <w:rsid w:val="00AD5DA2"/>
    <w:rsid w:val="00AD636D"/>
    <w:rsid w:val="00AD6781"/>
    <w:rsid w:val="00AD6EA5"/>
    <w:rsid w:val="00AD76F0"/>
    <w:rsid w:val="00AE053D"/>
    <w:rsid w:val="00AE189F"/>
    <w:rsid w:val="00AE1914"/>
    <w:rsid w:val="00AE1EB4"/>
    <w:rsid w:val="00AE21F6"/>
    <w:rsid w:val="00AE24A9"/>
    <w:rsid w:val="00AE2F0A"/>
    <w:rsid w:val="00AE3908"/>
    <w:rsid w:val="00AE4768"/>
    <w:rsid w:val="00AE4BCE"/>
    <w:rsid w:val="00AE65ED"/>
    <w:rsid w:val="00AE6FA7"/>
    <w:rsid w:val="00AE7134"/>
    <w:rsid w:val="00AE7604"/>
    <w:rsid w:val="00AF0D5C"/>
    <w:rsid w:val="00AF18B9"/>
    <w:rsid w:val="00AF27C1"/>
    <w:rsid w:val="00AF2957"/>
    <w:rsid w:val="00AF3097"/>
    <w:rsid w:val="00AF469B"/>
    <w:rsid w:val="00AF5782"/>
    <w:rsid w:val="00AF5AB2"/>
    <w:rsid w:val="00AF6F72"/>
    <w:rsid w:val="00AF70FA"/>
    <w:rsid w:val="00AF763E"/>
    <w:rsid w:val="00B04174"/>
    <w:rsid w:val="00B05024"/>
    <w:rsid w:val="00B051BA"/>
    <w:rsid w:val="00B0781D"/>
    <w:rsid w:val="00B07FBE"/>
    <w:rsid w:val="00B129AD"/>
    <w:rsid w:val="00B15DC4"/>
    <w:rsid w:val="00B16E11"/>
    <w:rsid w:val="00B201B5"/>
    <w:rsid w:val="00B20636"/>
    <w:rsid w:val="00B20CA1"/>
    <w:rsid w:val="00B20DD5"/>
    <w:rsid w:val="00B21BD2"/>
    <w:rsid w:val="00B22160"/>
    <w:rsid w:val="00B2336E"/>
    <w:rsid w:val="00B24C95"/>
    <w:rsid w:val="00B264EC"/>
    <w:rsid w:val="00B27339"/>
    <w:rsid w:val="00B2739E"/>
    <w:rsid w:val="00B27DEE"/>
    <w:rsid w:val="00B3152B"/>
    <w:rsid w:val="00B32911"/>
    <w:rsid w:val="00B32F56"/>
    <w:rsid w:val="00B3339B"/>
    <w:rsid w:val="00B33978"/>
    <w:rsid w:val="00B33C03"/>
    <w:rsid w:val="00B33CFB"/>
    <w:rsid w:val="00B33E17"/>
    <w:rsid w:val="00B3457E"/>
    <w:rsid w:val="00B3562A"/>
    <w:rsid w:val="00B36BED"/>
    <w:rsid w:val="00B36F04"/>
    <w:rsid w:val="00B3755C"/>
    <w:rsid w:val="00B40E01"/>
    <w:rsid w:val="00B4124C"/>
    <w:rsid w:val="00B4157D"/>
    <w:rsid w:val="00B41F59"/>
    <w:rsid w:val="00B42455"/>
    <w:rsid w:val="00B43834"/>
    <w:rsid w:val="00B4415B"/>
    <w:rsid w:val="00B44252"/>
    <w:rsid w:val="00B449A7"/>
    <w:rsid w:val="00B45208"/>
    <w:rsid w:val="00B4597A"/>
    <w:rsid w:val="00B50A8E"/>
    <w:rsid w:val="00B50EC2"/>
    <w:rsid w:val="00B51199"/>
    <w:rsid w:val="00B51503"/>
    <w:rsid w:val="00B51B9C"/>
    <w:rsid w:val="00B52E38"/>
    <w:rsid w:val="00B56E53"/>
    <w:rsid w:val="00B57725"/>
    <w:rsid w:val="00B57C10"/>
    <w:rsid w:val="00B60092"/>
    <w:rsid w:val="00B609AB"/>
    <w:rsid w:val="00B60D51"/>
    <w:rsid w:val="00B62E8A"/>
    <w:rsid w:val="00B63D41"/>
    <w:rsid w:val="00B642C7"/>
    <w:rsid w:val="00B643C6"/>
    <w:rsid w:val="00B64424"/>
    <w:rsid w:val="00B66982"/>
    <w:rsid w:val="00B66AA3"/>
    <w:rsid w:val="00B66FFC"/>
    <w:rsid w:val="00B6741A"/>
    <w:rsid w:val="00B6752C"/>
    <w:rsid w:val="00B711DB"/>
    <w:rsid w:val="00B71B19"/>
    <w:rsid w:val="00B72F24"/>
    <w:rsid w:val="00B730E9"/>
    <w:rsid w:val="00B73487"/>
    <w:rsid w:val="00B75B8B"/>
    <w:rsid w:val="00B75E02"/>
    <w:rsid w:val="00B760EF"/>
    <w:rsid w:val="00B7630D"/>
    <w:rsid w:val="00B763D5"/>
    <w:rsid w:val="00B76EEB"/>
    <w:rsid w:val="00B77253"/>
    <w:rsid w:val="00B77AF3"/>
    <w:rsid w:val="00B81625"/>
    <w:rsid w:val="00B81E45"/>
    <w:rsid w:val="00B83058"/>
    <w:rsid w:val="00B8472A"/>
    <w:rsid w:val="00B84B6A"/>
    <w:rsid w:val="00B85870"/>
    <w:rsid w:val="00B8637A"/>
    <w:rsid w:val="00B868DD"/>
    <w:rsid w:val="00B869D1"/>
    <w:rsid w:val="00B86F03"/>
    <w:rsid w:val="00B913EA"/>
    <w:rsid w:val="00B92483"/>
    <w:rsid w:val="00B933B2"/>
    <w:rsid w:val="00B939AD"/>
    <w:rsid w:val="00B94A75"/>
    <w:rsid w:val="00B95EFC"/>
    <w:rsid w:val="00B95F1B"/>
    <w:rsid w:val="00B97BE7"/>
    <w:rsid w:val="00BA1E69"/>
    <w:rsid w:val="00BA3AB5"/>
    <w:rsid w:val="00BA54E1"/>
    <w:rsid w:val="00BA57C4"/>
    <w:rsid w:val="00BA5FDC"/>
    <w:rsid w:val="00BA773F"/>
    <w:rsid w:val="00BA7C66"/>
    <w:rsid w:val="00BB0421"/>
    <w:rsid w:val="00BB0DDD"/>
    <w:rsid w:val="00BB234D"/>
    <w:rsid w:val="00BB28CA"/>
    <w:rsid w:val="00BB3689"/>
    <w:rsid w:val="00BB3ED8"/>
    <w:rsid w:val="00BB41E4"/>
    <w:rsid w:val="00BB4764"/>
    <w:rsid w:val="00BB5B74"/>
    <w:rsid w:val="00BB6892"/>
    <w:rsid w:val="00BC0740"/>
    <w:rsid w:val="00BC0F29"/>
    <w:rsid w:val="00BC4C35"/>
    <w:rsid w:val="00BC71B4"/>
    <w:rsid w:val="00BC7949"/>
    <w:rsid w:val="00BD0683"/>
    <w:rsid w:val="00BD14FE"/>
    <w:rsid w:val="00BD1D4D"/>
    <w:rsid w:val="00BD2830"/>
    <w:rsid w:val="00BD2D8D"/>
    <w:rsid w:val="00BD35BF"/>
    <w:rsid w:val="00BD3A14"/>
    <w:rsid w:val="00BD43A6"/>
    <w:rsid w:val="00BD48A5"/>
    <w:rsid w:val="00BD62A2"/>
    <w:rsid w:val="00BE022D"/>
    <w:rsid w:val="00BE0312"/>
    <w:rsid w:val="00BE16DB"/>
    <w:rsid w:val="00BE1721"/>
    <w:rsid w:val="00BE2262"/>
    <w:rsid w:val="00BE25EB"/>
    <w:rsid w:val="00BE2994"/>
    <w:rsid w:val="00BE3F85"/>
    <w:rsid w:val="00BF0FE7"/>
    <w:rsid w:val="00BF4B16"/>
    <w:rsid w:val="00BF4DEE"/>
    <w:rsid w:val="00BF6FE9"/>
    <w:rsid w:val="00BF7044"/>
    <w:rsid w:val="00BF73C7"/>
    <w:rsid w:val="00BF742C"/>
    <w:rsid w:val="00C01340"/>
    <w:rsid w:val="00C01BD7"/>
    <w:rsid w:val="00C0226C"/>
    <w:rsid w:val="00C028F8"/>
    <w:rsid w:val="00C032F9"/>
    <w:rsid w:val="00C03BA2"/>
    <w:rsid w:val="00C03C87"/>
    <w:rsid w:val="00C04B1B"/>
    <w:rsid w:val="00C050A8"/>
    <w:rsid w:val="00C05B19"/>
    <w:rsid w:val="00C06C9C"/>
    <w:rsid w:val="00C104FC"/>
    <w:rsid w:val="00C107B6"/>
    <w:rsid w:val="00C109B6"/>
    <w:rsid w:val="00C11974"/>
    <w:rsid w:val="00C11E34"/>
    <w:rsid w:val="00C1255F"/>
    <w:rsid w:val="00C14361"/>
    <w:rsid w:val="00C14C63"/>
    <w:rsid w:val="00C15847"/>
    <w:rsid w:val="00C158C6"/>
    <w:rsid w:val="00C15D97"/>
    <w:rsid w:val="00C16743"/>
    <w:rsid w:val="00C17981"/>
    <w:rsid w:val="00C22567"/>
    <w:rsid w:val="00C26477"/>
    <w:rsid w:val="00C267B6"/>
    <w:rsid w:val="00C276B2"/>
    <w:rsid w:val="00C30BD9"/>
    <w:rsid w:val="00C30CDC"/>
    <w:rsid w:val="00C312EA"/>
    <w:rsid w:val="00C31CA3"/>
    <w:rsid w:val="00C31EB4"/>
    <w:rsid w:val="00C32DF1"/>
    <w:rsid w:val="00C3504A"/>
    <w:rsid w:val="00C3592F"/>
    <w:rsid w:val="00C36445"/>
    <w:rsid w:val="00C37939"/>
    <w:rsid w:val="00C37975"/>
    <w:rsid w:val="00C41DA5"/>
    <w:rsid w:val="00C42DE2"/>
    <w:rsid w:val="00C44602"/>
    <w:rsid w:val="00C45D01"/>
    <w:rsid w:val="00C46312"/>
    <w:rsid w:val="00C468A1"/>
    <w:rsid w:val="00C46BF6"/>
    <w:rsid w:val="00C47533"/>
    <w:rsid w:val="00C5050D"/>
    <w:rsid w:val="00C51C39"/>
    <w:rsid w:val="00C52A35"/>
    <w:rsid w:val="00C52E2C"/>
    <w:rsid w:val="00C536CB"/>
    <w:rsid w:val="00C54173"/>
    <w:rsid w:val="00C54AED"/>
    <w:rsid w:val="00C5545E"/>
    <w:rsid w:val="00C55CC6"/>
    <w:rsid w:val="00C560D1"/>
    <w:rsid w:val="00C564BF"/>
    <w:rsid w:val="00C57295"/>
    <w:rsid w:val="00C5765A"/>
    <w:rsid w:val="00C6053B"/>
    <w:rsid w:val="00C608BB"/>
    <w:rsid w:val="00C60A2D"/>
    <w:rsid w:val="00C610B0"/>
    <w:rsid w:val="00C614C4"/>
    <w:rsid w:val="00C61CA7"/>
    <w:rsid w:val="00C663F4"/>
    <w:rsid w:val="00C673C6"/>
    <w:rsid w:val="00C70448"/>
    <w:rsid w:val="00C70DFF"/>
    <w:rsid w:val="00C71D54"/>
    <w:rsid w:val="00C72106"/>
    <w:rsid w:val="00C723FF"/>
    <w:rsid w:val="00C7271C"/>
    <w:rsid w:val="00C72747"/>
    <w:rsid w:val="00C72D53"/>
    <w:rsid w:val="00C73CAE"/>
    <w:rsid w:val="00C75510"/>
    <w:rsid w:val="00C80705"/>
    <w:rsid w:val="00C807FE"/>
    <w:rsid w:val="00C809E6"/>
    <w:rsid w:val="00C81036"/>
    <w:rsid w:val="00C81572"/>
    <w:rsid w:val="00C81920"/>
    <w:rsid w:val="00C8253C"/>
    <w:rsid w:val="00C828BC"/>
    <w:rsid w:val="00C82E45"/>
    <w:rsid w:val="00C82F1C"/>
    <w:rsid w:val="00C83171"/>
    <w:rsid w:val="00C8435E"/>
    <w:rsid w:val="00C84FC9"/>
    <w:rsid w:val="00C8517B"/>
    <w:rsid w:val="00C85393"/>
    <w:rsid w:val="00C86830"/>
    <w:rsid w:val="00C86E91"/>
    <w:rsid w:val="00C86F37"/>
    <w:rsid w:val="00C9004F"/>
    <w:rsid w:val="00C905D5"/>
    <w:rsid w:val="00C910F9"/>
    <w:rsid w:val="00C91890"/>
    <w:rsid w:val="00C91AEC"/>
    <w:rsid w:val="00C91C3D"/>
    <w:rsid w:val="00C929CC"/>
    <w:rsid w:val="00C9331A"/>
    <w:rsid w:val="00C95019"/>
    <w:rsid w:val="00C95476"/>
    <w:rsid w:val="00C96434"/>
    <w:rsid w:val="00C96C70"/>
    <w:rsid w:val="00C97A6C"/>
    <w:rsid w:val="00CA18A6"/>
    <w:rsid w:val="00CA272C"/>
    <w:rsid w:val="00CA3104"/>
    <w:rsid w:val="00CA37DB"/>
    <w:rsid w:val="00CA48FE"/>
    <w:rsid w:val="00CA5606"/>
    <w:rsid w:val="00CA5CD5"/>
    <w:rsid w:val="00CA7034"/>
    <w:rsid w:val="00CA74A2"/>
    <w:rsid w:val="00CB1720"/>
    <w:rsid w:val="00CB2BE1"/>
    <w:rsid w:val="00CB2F7C"/>
    <w:rsid w:val="00CB3754"/>
    <w:rsid w:val="00CB3F19"/>
    <w:rsid w:val="00CB47BE"/>
    <w:rsid w:val="00CB4C6E"/>
    <w:rsid w:val="00CB5187"/>
    <w:rsid w:val="00CB559E"/>
    <w:rsid w:val="00CB5C97"/>
    <w:rsid w:val="00CB62B8"/>
    <w:rsid w:val="00CB706C"/>
    <w:rsid w:val="00CB7A54"/>
    <w:rsid w:val="00CB7D50"/>
    <w:rsid w:val="00CC0CF4"/>
    <w:rsid w:val="00CC1F23"/>
    <w:rsid w:val="00CC2180"/>
    <w:rsid w:val="00CC38E8"/>
    <w:rsid w:val="00CC3A06"/>
    <w:rsid w:val="00CD070F"/>
    <w:rsid w:val="00CD0819"/>
    <w:rsid w:val="00CD0CB3"/>
    <w:rsid w:val="00CD1CA9"/>
    <w:rsid w:val="00CD2652"/>
    <w:rsid w:val="00CD2876"/>
    <w:rsid w:val="00CD2E64"/>
    <w:rsid w:val="00CD38F1"/>
    <w:rsid w:val="00CD41C9"/>
    <w:rsid w:val="00CE144E"/>
    <w:rsid w:val="00CE21A9"/>
    <w:rsid w:val="00CE24A8"/>
    <w:rsid w:val="00CE3AEC"/>
    <w:rsid w:val="00CE3BE3"/>
    <w:rsid w:val="00CE6831"/>
    <w:rsid w:val="00CE74CD"/>
    <w:rsid w:val="00CF1FFD"/>
    <w:rsid w:val="00CF20C6"/>
    <w:rsid w:val="00CF23D8"/>
    <w:rsid w:val="00CF25BB"/>
    <w:rsid w:val="00CF3C7F"/>
    <w:rsid w:val="00CF4C72"/>
    <w:rsid w:val="00CF5325"/>
    <w:rsid w:val="00CF53E3"/>
    <w:rsid w:val="00CF7482"/>
    <w:rsid w:val="00CF7502"/>
    <w:rsid w:val="00CF76AF"/>
    <w:rsid w:val="00CF7AB0"/>
    <w:rsid w:val="00CF7FC9"/>
    <w:rsid w:val="00D007C2"/>
    <w:rsid w:val="00D0221B"/>
    <w:rsid w:val="00D0226D"/>
    <w:rsid w:val="00D02468"/>
    <w:rsid w:val="00D02C04"/>
    <w:rsid w:val="00D02C81"/>
    <w:rsid w:val="00D05C53"/>
    <w:rsid w:val="00D069FB"/>
    <w:rsid w:val="00D06F0F"/>
    <w:rsid w:val="00D06FB0"/>
    <w:rsid w:val="00D10AA7"/>
    <w:rsid w:val="00D11310"/>
    <w:rsid w:val="00D11D3A"/>
    <w:rsid w:val="00D1211E"/>
    <w:rsid w:val="00D13E38"/>
    <w:rsid w:val="00D13F81"/>
    <w:rsid w:val="00D15522"/>
    <w:rsid w:val="00D1590B"/>
    <w:rsid w:val="00D16CD4"/>
    <w:rsid w:val="00D20CFF"/>
    <w:rsid w:val="00D20FFF"/>
    <w:rsid w:val="00D21E13"/>
    <w:rsid w:val="00D220E9"/>
    <w:rsid w:val="00D221D6"/>
    <w:rsid w:val="00D22D6E"/>
    <w:rsid w:val="00D2312C"/>
    <w:rsid w:val="00D2335A"/>
    <w:rsid w:val="00D25682"/>
    <w:rsid w:val="00D25687"/>
    <w:rsid w:val="00D263B2"/>
    <w:rsid w:val="00D26C04"/>
    <w:rsid w:val="00D27B96"/>
    <w:rsid w:val="00D30F9F"/>
    <w:rsid w:val="00D31C12"/>
    <w:rsid w:val="00D32784"/>
    <w:rsid w:val="00D32BD1"/>
    <w:rsid w:val="00D33987"/>
    <w:rsid w:val="00D34A15"/>
    <w:rsid w:val="00D350BC"/>
    <w:rsid w:val="00D35938"/>
    <w:rsid w:val="00D36B5E"/>
    <w:rsid w:val="00D36D40"/>
    <w:rsid w:val="00D371F6"/>
    <w:rsid w:val="00D373E1"/>
    <w:rsid w:val="00D42988"/>
    <w:rsid w:val="00D42AA7"/>
    <w:rsid w:val="00D42B48"/>
    <w:rsid w:val="00D43922"/>
    <w:rsid w:val="00D43CFC"/>
    <w:rsid w:val="00D43E04"/>
    <w:rsid w:val="00D442E9"/>
    <w:rsid w:val="00D4434E"/>
    <w:rsid w:val="00D44876"/>
    <w:rsid w:val="00D45DE0"/>
    <w:rsid w:val="00D47128"/>
    <w:rsid w:val="00D4756B"/>
    <w:rsid w:val="00D47798"/>
    <w:rsid w:val="00D51795"/>
    <w:rsid w:val="00D52AE3"/>
    <w:rsid w:val="00D5322E"/>
    <w:rsid w:val="00D53A2D"/>
    <w:rsid w:val="00D54533"/>
    <w:rsid w:val="00D54907"/>
    <w:rsid w:val="00D5562F"/>
    <w:rsid w:val="00D55A32"/>
    <w:rsid w:val="00D5628D"/>
    <w:rsid w:val="00D573EC"/>
    <w:rsid w:val="00D60BC0"/>
    <w:rsid w:val="00D60F7D"/>
    <w:rsid w:val="00D61A34"/>
    <w:rsid w:val="00D61F54"/>
    <w:rsid w:val="00D61F9D"/>
    <w:rsid w:val="00D627F7"/>
    <w:rsid w:val="00D62841"/>
    <w:rsid w:val="00D637A0"/>
    <w:rsid w:val="00D6630C"/>
    <w:rsid w:val="00D66B71"/>
    <w:rsid w:val="00D674CC"/>
    <w:rsid w:val="00D675A6"/>
    <w:rsid w:val="00D675B0"/>
    <w:rsid w:val="00D678F4"/>
    <w:rsid w:val="00D70688"/>
    <w:rsid w:val="00D70E54"/>
    <w:rsid w:val="00D73627"/>
    <w:rsid w:val="00D73C5A"/>
    <w:rsid w:val="00D74493"/>
    <w:rsid w:val="00D746A0"/>
    <w:rsid w:val="00D747EA"/>
    <w:rsid w:val="00D7538D"/>
    <w:rsid w:val="00D753D5"/>
    <w:rsid w:val="00D75F60"/>
    <w:rsid w:val="00D76341"/>
    <w:rsid w:val="00D7693C"/>
    <w:rsid w:val="00D76BE7"/>
    <w:rsid w:val="00D807C2"/>
    <w:rsid w:val="00D80CF9"/>
    <w:rsid w:val="00D81BB5"/>
    <w:rsid w:val="00D8504C"/>
    <w:rsid w:val="00D85330"/>
    <w:rsid w:val="00D86746"/>
    <w:rsid w:val="00D87B78"/>
    <w:rsid w:val="00D87EB8"/>
    <w:rsid w:val="00D90DAE"/>
    <w:rsid w:val="00D91A9D"/>
    <w:rsid w:val="00D93451"/>
    <w:rsid w:val="00D93D52"/>
    <w:rsid w:val="00D93F85"/>
    <w:rsid w:val="00D94413"/>
    <w:rsid w:val="00D94586"/>
    <w:rsid w:val="00D94EAD"/>
    <w:rsid w:val="00D95ABE"/>
    <w:rsid w:val="00D95BFE"/>
    <w:rsid w:val="00D95ED7"/>
    <w:rsid w:val="00D972CE"/>
    <w:rsid w:val="00D97654"/>
    <w:rsid w:val="00DA1744"/>
    <w:rsid w:val="00DA18F9"/>
    <w:rsid w:val="00DA1BB1"/>
    <w:rsid w:val="00DA21B8"/>
    <w:rsid w:val="00DA5A84"/>
    <w:rsid w:val="00DA7F65"/>
    <w:rsid w:val="00DB0CA4"/>
    <w:rsid w:val="00DB36D0"/>
    <w:rsid w:val="00DB3783"/>
    <w:rsid w:val="00DB3D7A"/>
    <w:rsid w:val="00DB3E06"/>
    <w:rsid w:val="00DB42A4"/>
    <w:rsid w:val="00DB5B26"/>
    <w:rsid w:val="00DB5B8B"/>
    <w:rsid w:val="00DB5BBC"/>
    <w:rsid w:val="00DB6E23"/>
    <w:rsid w:val="00DB7AED"/>
    <w:rsid w:val="00DC1918"/>
    <w:rsid w:val="00DC527B"/>
    <w:rsid w:val="00DC73C1"/>
    <w:rsid w:val="00DC7516"/>
    <w:rsid w:val="00DD03C4"/>
    <w:rsid w:val="00DD03CA"/>
    <w:rsid w:val="00DD0EDF"/>
    <w:rsid w:val="00DD1657"/>
    <w:rsid w:val="00DD2D25"/>
    <w:rsid w:val="00DD3287"/>
    <w:rsid w:val="00DD32DB"/>
    <w:rsid w:val="00DD3A1D"/>
    <w:rsid w:val="00DD3D6A"/>
    <w:rsid w:val="00DD52FF"/>
    <w:rsid w:val="00DD6307"/>
    <w:rsid w:val="00DD6376"/>
    <w:rsid w:val="00DD6D70"/>
    <w:rsid w:val="00DE02DA"/>
    <w:rsid w:val="00DE0661"/>
    <w:rsid w:val="00DE1AB6"/>
    <w:rsid w:val="00DE1DAB"/>
    <w:rsid w:val="00DE1F8B"/>
    <w:rsid w:val="00DE24D5"/>
    <w:rsid w:val="00DE31E2"/>
    <w:rsid w:val="00DE354C"/>
    <w:rsid w:val="00DE401E"/>
    <w:rsid w:val="00DE4BDA"/>
    <w:rsid w:val="00DE5E9F"/>
    <w:rsid w:val="00DE7444"/>
    <w:rsid w:val="00DE78A7"/>
    <w:rsid w:val="00DE79F3"/>
    <w:rsid w:val="00DF071E"/>
    <w:rsid w:val="00DF0C62"/>
    <w:rsid w:val="00DF1251"/>
    <w:rsid w:val="00DF15DF"/>
    <w:rsid w:val="00DF18AA"/>
    <w:rsid w:val="00DF1CF0"/>
    <w:rsid w:val="00DF1FD4"/>
    <w:rsid w:val="00DF2820"/>
    <w:rsid w:val="00DF2827"/>
    <w:rsid w:val="00DF3429"/>
    <w:rsid w:val="00DF3578"/>
    <w:rsid w:val="00DF49B3"/>
    <w:rsid w:val="00DF5414"/>
    <w:rsid w:val="00DF57F1"/>
    <w:rsid w:val="00DF6FBF"/>
    <w:rsid w:val="00DF7FCA"/>
    <w:rsid w:val="00E01B0B"/>
    <w:rsid w:val="00E025A5"/>
    <w:rsid w:val="00E02679"/>
    <w:rsid w:val="00E046BE"/>
    <w:rsid w:val="00E06877"/>
    <w:rsid w:val="00E0796C"/>
    <w:rsid w:val="00E10455"/>
    <w:rsid w:val="00E106A0"/>
    <w:rsid w:val="00E11D96"/>
    <w:rsid w:val="00E129EC"/>
    <w:rsid w:val="00E12B89"/>
    <w:rsid w:val="00E13910"/>
    <w:rsid w:val="00E13B6E"/>
    <w:rsid w:val="00E1592F"/>
    <w:rsid w:val="00E1593D"/>
    <w:rsid w:val="00E175D1"/>
    <w:rsid w:val="00E17856"/>
    <w:rsid w:val="00E204DB"/>
    <w:rsid w:val="00E20C97"/>
    <w:rsid w:val="00E2315F"/>
    <w:rsid w:val="00E24314"/>
    <w:rsid w:val="00E24CED"/>
    <w:rsid w:val="00E25BFA"/>
    <w:rsid w:val="00E27B49"/>
    <w:rsid w:val="00E27CA2"/>
    <w:rsid w:val="00E30DE4"/>
    <w:rsid w:val="00E314E2"/>
    <w:rsid w:val="00E33D91"/>
    <w:rsid w:val="00E34892"/>
    <w:rsid w:val="00E34B32"/>
    <w:rsid w:val="00E354C9"/>
    <w:rsid w:val="00E35604"/>
    <w:rsid w:val="00E35965"/>
    <w:rsid w:val="00E3600B"/>
    <w:rsid w:val="00E377D3"/>
    <w:rsid w:val="00E37AE0"/>
    <w:rsid w:val="00E400DE"/>
    <w:rsid w:val="00E40511"/>
    <w:rsid w:val="00E407E5"/>
    <w:rsid w:val="00E41279"/>
    <w:rsid w:val="00E422A6"/>
    <w:rsid w:val="00E42EFF"/>
    <w:rsid w:val="00E43602"/>
    <w:rsid w:val="00E43A5F"/>
    <w:rsid w:val="00E4458D"/>
    <w:rsid w:val="00E46001"/>
    <w:rsid w:val="00E472E2"/>
    <w:rsid w:val="00E54155"/>
    <w:rsid w:val="00E543A5"/>
    <w:rsid w:val="00E54979"/>
    <w:rsid w:val="00E54ABA"/>
    <w:rsid w:val="00E560E4"/>
    <w:rsid w:val="00E57CED"/>
    <w:rsid w:val="00E60AB0"/>
    <w:rsid w:val="00E61274"/>
    <w:rsid w:val="00E617E9"/>
    <w:rsid w:val="00E6241B"/>
    <w:rsid w:val="00E64785"/>
    <w:rsid w:val="00E64E2F"/>
    <w:rsid w:val="00E653D2"/>
    <w:rsid w:val="00E659A3"/>
    <w:rsid w:val="00E6638B"/>
    <w:rsid w:val="00E668D6"/>
    <w:rsid w:val="00E67C0E"/>
    <w:rsid w:val="00E704DA"/>
    <w:rsid w:val="00E70D17"/>
    <w:rsid w:val="00E71FD4"/>
    <w:rsid w:val="00E722CA"/>
    <w:rsid w:val="00E73DFD"/>
    <w:rsid w:val="00E75200"/>
    <w:rsid w:val="00E75F4E"/>
    <w:rsid w:val="00E7629E"/>
    <w:rsid w:val="00E76D7A"/>
    <w:rsid w:val="00E77AC0"/>
    <w:rsid w:val="00E77D5F"/>
    <w:rsid w:val="00E800DA"/>
    <w:rsid w:val="00E804E8"/>
    <w:rsid w:val="00E80AA0"/>
    <w:rsid w:val="00E8203F"/>
    <w:rsid w:val="00E82426"/>
    <w:rsid w:val="00E82E13"/>
    <w:rsid w:val="00E833C9"/>
    <w:rsid w:val="00E84715"/>
    <w:rsid w:val="00E86F38"/>
    <w:rsid w:val="00E96712"/>
    <w:rsid w:val="00E96724"/>
    <w:rsid w:val="00E969FE"/>
    <w:rsid w:val="00EA0007"/>
    <w:rsid w:val="00EA3818"/>
    <w:rsid w:val="00EA4093"/>
    <w:rsid w:val="00EA49EE"/>
    <w:rsid w:val="00EA5071"/>
    <w:rsid w:val="00EA7537"/>
    <w:rsid w:val="00EB00C3"/>
    <w:rsid w:val="00EB4215"/>
    <w:rsid w:val="00EB4F7B"/>
    <w:rsid w:val="00EB652F"/>
    <w:rsid w:val="00EB66E9"/>
    <w:rsid w:val="00EB707D"/>
    <w:rsid w:val="00EB734B"/>
    <w:rsid w:val="00EC0EB3"/>
    <w:rsid w:val="00EC0EF0"/>
    <w:rsid w:val="00EC126B"/>
    <w:rsid w:val="00EC248B"/>
    <w:rsid w:val="00EC2F00"/>
    <w:rsid w:val="00EC3135"/>
    <w:rsid w:val="00EC3DB3"/>
    <w:rsid w:val="00EC48DA"/>
    <w:rsid w:val="00EC493E"/>
    <w:rsid w:val="00EC4BB4"/>
    <w:rsid w:val="00EC6DA9"/>
    <w:rsid w:val="00EC718A"/>
    <w:rsid w:val="00EC73BB"/>
    <w:rsid w:val="00ED16CD"/>
    <w:rsid w:val="00ED2CA7"/>
    <w:rsid w:val="00ED31BD"/>
    <w:rsid w:val="00ED3605"/>
    <w:rsid w:val="00ED4610"/>
    <w:rsid w:val="00ED70CE"/>
    <w:rsid w:val="00ED782C"/>
    <w:rsid w:val="00ED788A"/>
    <w:rsid w:val="00ED7E9F"/>
    <w:rsid w:val="00EE08C7"/>
    <w:rsid w:val="00EE0B8D"/>
    <w:rsid w:val="00EE102F"/>
    <w:rsid w:val="00EE1B1A"/>
    <w:rsid w:val="00EE3D06"/>
    <w:rsid w:val="00EE46EC"/>
    <w:rsid w:val="00EE521E"/>
    <w:rsid w:val="00EE5E06"/>
    <w:rsid w:val="00EE7BC6"/>
    <w:rsid w:val="00EF201A"/>
    <w:rsid w:val="00EF29B2"/>
    <w:rsid w:val="00EF3436"/>
    <w:rsid w:val="00EF369E"/>
    <w:rsid w:val="00EF3E7A"/>
    <w:rsid w:val="00EF6A72"/>
    <w:rsid w:val="00EF6D7F"/>
    <w:rsid w:val="00EF6E5C"/>
    <w:rsid w:val="00EF724F"/>
    <w:rsid w:val="00EF7339"/>
    <w:rsid w:val="00EF7BCB"/>
    <w:rsid w:val="00F004CA"/>
    <w:rsid w:val="00F0092E"/>
    <w:rsid w:val="00F01921"/>
    <w:rsid w:val="00F040CB"/>
    <w:rsid w:val="00F04247"/>
    <w:rsid w:val="00F044CD"/>
    <w:rsid w:val="00F04ABA"/>
    <w:rsid w:val="00F05493"/>
    <w:rsid w:val="00F05A89"/>
    <w:rsid w:val="00F05EF2"/>
    <w:rsid w:val="00F06512"/>
    <w:rsid w:val="00F07E3B"/>
    <w:rsid w:val="00F117BE"/>
    <w:rsid w:val="00F127F9"/>
    <w:rsid w:val="00F14E1A"/>
    <w:rsid w:val="00F1514F"/>
    <w:rsid w:val="00F163EB"/>
    <w:rsid w:val="00F17004"/>
    <w:rsid w:val="00F176BE"/>
    <w:rsid w:val="00F2170F"/>
    <w:rsid w:val="00F21946"/>
    <w:rsid w:val="00F2226A"/>
    <w:rsid w:val="00F237AE"/>
    <w:rsid w:val="00F24135"/>
    <w:rsid w:val="00F25B3B"/>
    <w:rsid w:val="00F25B86"/>
    <w:rsid w:val="00F26187"/>
    <w:rsid w:val="00F26581"/>
    <w:rsid w:val="00F26DBC"/>
    <w:rsid w:val="00F26F5C"/>
    <w:rsid w:val="00F27D03"/>
    <w:rsid w:val="00F3075D"/>
    <w:rsid w:val="00F3096B"/>
    <w:rsid w:val="00F3152B"/>
    <w:rsid w:val="00F32348"/>
    <w:rsid w:val="00F34D48"/>
    <w:rsid w:val="00F3514D"/>
    <w:rsid w:val="00F35A19"/>
    <w:rsid w:val="00F37009"/>
    <w:rsid w:val="00F40CA1"/>
    <w:rsid w:val="00F42364"/>
    <w:rsid w:val="00F425D4"/>
    <w:rsid w:val="00F44610"/>
    <w:rsid w:val="00F451E9"/>
    <w:rsid w:val="00F4559C"/>
    <w:rsid w:val="00F45F1B"/>
    <w:rsid w:val="00F46360"/>
    <w:rsid w:val="00F4722D"/>
    <w:rsid w:val="00F50F6B"/>
    <w:rsid w:val="00F523E9"/>
    <w:rsid w:val="00F52909"/>
    <w:rsid w:val="00F52F5C"/>
    <w:rsid w:val="00F53452"/>
    <w:rsid w:val="00F54244"/>
    <w:rsid w:val="00F54B09"/>
    <w:rsid w:val="00F551CF"/>
    <w:rsid w:val="00F554D0"/>
    <w:rsid w:val="00F55AFD"/>
    <w:rsid w:val="00F57C4E"/>
    <w:rsid w:val="00F60583"/>
    <w:rsid w:val="00F6490B"/>
    <w:rsid w:val="00F6538B"/>
    <w:rsid w:val="00F65BA6"/>
    <w:rsid w:val="00F6759D"/>
    <w:rsid w:val="00F67C4F"/>
    <w:rsid w:val="00F7148F"/>
    <w:rsid w:val="00F72B5D"/>
    <w:rsid w:val="00F73673"/>
    <w:rsid w:val="00F73D18"/>
    <w:rsid w:val="00F77CA0"/>
    <w:rsid w:val="00F800E1"/>
    <w:rsid w:val="00F806B5"/>
    <w:rsid w:val="00F80777"/>
    <w:rsid w:val="00F80F0D"/>
    <w:rsid w:val="00F81176"/>
    <w:rsid w:val="00F81EDB"/>
    <w:rsid w:val="00F821A6"/>
    <w:rsid w:val="00F83F84"/>
    <w:rsid w:val="00F8454D"/>
    <w:rsid w:val="00F84FB6"/>
    <w:rsid w:val="00F8603C"/>
    <w:rsid w:val="00F8692C"/>
    <w:rsid w:val="00F8731C"/>
    <w:rsid w:val="00F87E04"/>
    <w:rsid w:val="00F90555"/>
    <w:rsid w:val="00F90BC0"/>
    <w:rsid w:val="00F91225"/>
    <w:rsid w:val="00F91511"/>
    <w:rsid w:val="00F917A0"/>
    <w:rsid w:val="00F92EE7"/>
    <w:rsid w:val="00F92FD6"/>
    <w:rsid w:val="00F947D9"/>
    <w:rsid w:val="00F94A74"/>
    <w:rsid w:val="00F95569"/>
    <w:rsid w:val="00F95B45"/>
    <w:rsid w:val="00F95B96"/>
    <w:rsid w:val="00F971CC"/>
    <w:rsid w:val="00F97840"/>
    <w:rsid w:val="00FA029C"/>
    <w:rsid w:val="00FA0E11"/>
    <w:rsid w:val="00FA1709"/>
    <w:rsid w:val="00FA18D3"/>
    <w:rsid w:val="00FA297B"/>
    <w:rsid w:val="00FA310E"/>
    <w:rsid w:val="00FA3780"/>
    <w:rsid w:val="00FA405E"/>
    <w:rsid w:val="00FA41AE"/>
    <w:rsid w:val="00FA444E"/>
    <w:rsid w:val="00FA4BC8"/>
    <w:rsid w:val="00FA7E98"/>
    <w:rsid w:val="00FB000F"/>
    <w:rsid w:val="00FB037E"/>
    <w:rsid w:val="00FB1686"/>
    <w:rsid w:val="00FB300C"/>
    <w:rsid w:val="00FB5415"/>
    <w:rsid w:val="00FB5512"/>
    <w:rsid w:val="00FB6C42"/>
    <w:rsid w:val="00FC01F0"/>
    <w:rsid w:val="00FC0412"/>
    <w:rsid w:val="00FC1B5B"/>
    <w:rsid w:val="00FC1F62"/>
    <w:rsid w:val="00FC4FEB"/>
    <w:rsid w:val="00FC5249"/>
    <w:rsid w:val="00FC5AC7"/>
    <w:rsid w:val="00FC66E8"/>
    <w:rsid w:val="00FC73D6"/>
    <w:rsid w:val="00FC74B7"/>
    <w:rsid w:val="00FC7645"/>
    <w:rsid w:val="00FD16BA"/>
    <w:rsid w:val="00FD1B87"/>
    <w:rsid w:val="00FD34C8"/>
    <w:rsid w:val="00FD46E1"/>
    <w:rsid w:val="00FD5104"/>
    <w:rsid w:val="00FD5579"/>
    <w:rsid w:val="00FD57A6"/>
    <w:rsid w:val="00FD6931"/>
    <w:rsid w:val="00FD6FDD"/>
    <w:rsid w:val="00FD71D7"/>
    <w:rsid w:val="00FD7AA3"/>
    <w:rsid w:val="00FE0D3F"/>
    <w:rsid w:val="00FE1056"/>
    <w:rsid w:val="00FE1786"/>
    <w:rsid w:val="00FE4404"/>
    <w:rsid w:val="00FE531C"/>
    <w:rsid w:val="00FE53C5"/>
    <w:rsid w:val="00FE58FA"/>
    <w:rsid w:val="00FE6549"/>
    <w:rsid w:val="00FE728C"/>
    <w:rsid w:val="00FE78AA"/>
    <w:rsid w:val="00FE78EA"/>
    <w:rsid w:val="00FF1845"/>
    <w:rsid w:val="00FF1A26"/>
    <w:rsid w:val="00FF1C0F"/>
    <w:rsid w:val="00FF3066"/>
    <w:rsid w:val="00FF44F4"/>
    <w:rsid w:val="00FF49FE"/>
    <w:rsid w:val="00FF4DD9"/>
    <w:rsid w:val="00FF50CB"/>
    <w:rsid w:val="00FF6849"/>
    <w:rsid w:val="00FF70EE"/>
    <w:rsid w:val="00FF728C"/>
    <w:rsid w:val="00FF7778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C91890"/>
    <w:pPr>
      <w:spacing w:before="120"/>
      <w:jc w:val="both"/>
    </w:pPr>
    <w:rPr>
      <w:rFonts w:ascii="Arial Narrow" w:eastAsia="Times New Roman" w:hAnsi="Arial Narrow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26581"/>
    <w:pPr>
      <w:keepNext/>
      <w:keepLines/>
      <w:pageBreakBefore/>
      <w:numPr>
        <w:numId w:val="30"/>
      </w:numPr>
      <w:shd w:val="clear" w:color="auto" w:fill="D9D9D9"/>
      <w:tabs>
        <w:tab w:val="left" w:pos="3261"/>
      </w:tabs>
      <w:ind w:left="3261" w:hanging="3261"/>
      <w:outlineLvl w:val="0"/>
    </w:pPr>
    <w:rPr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26581"/>
    <w:pPr>
      <w:keepNext/>
      <w:keepLines/>
      <w:pageBreakBefore/>
      <w:numPr>
        <w:ilvl w:val="1"/>
        <w:numId w:val="30"/>
      </w:numPr>
      <w:tabs>
        <w:tab w:val="left" w:pos="1985"/>
      </w:tabs>
      <w:ind w:left="1985" w:hanging="1985"/>
      <w:outlineLvl w:val="1"/>
    </w:pPr>
    <w:rPr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26581"/>
    <w:pPr>
      <w:keepNext/>
      <w:keepLines/>
      <w:pageBreakBefore/>
      <w:numPr>
        <w:ilvl w:val="2"/>
        <w:numId w:val="30"/>
      </w:numPr>
      <w:tabs>
        <w:tab w:val="left" w:pos="1985"/>
      </w:tabs>
      <w:ind w:left="1985" w:hanging="1985"/>
      <w:outlineLvl w:val="2"/>
    </w:pPr>
    <w:rPr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F40BD"/>
    <w:pPr>
      <w:keepNext/>
      <w:keepLines/>
      <w:numPr>
        <w:ilvl w:val="3"/>
        <w:numId w:val="30"/>
      </w:numPr>
      <w:tabs>
        <w:tab w:val="left" w:pos="851"/>
      </w:tabs>
      <w:spacing w:before="200"/>
      <w:outlineLvl w:val="3"/>
    </w:pPr>
    <w:rPr>
      <w:b/>
      <w:bCs/>
      <w:i/>
      <w:iCs/>
      <w:color w:val="4F81BD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F40BD"/>
    <w:pPr>
      <w:keepNext/>
      <w:keepLines/>
      <w:numPr>
        <w:ilvl w:val="4"/>
        <w:numId w:val="30"/>
      </w:numPr>
      <w:spacing w:before="200"/>
      <w:outlineLvl w:val="4"/>
    </w:pPr>
    <w:rPr>
      <w:color w:val="99000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82E5E"/>
    <w:pPr>
      <w:keepNext/>
      <w:keepLines/>
      <w:numPr>
        <w:ilvl w:val="5"/>
        <w:numId w:val="30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82E5E"/>
    <w:pPr>
      <w:keepNext/>
      <w:keepLines/>
      <w:numPr>
        <w:ilvl w:val="6"/>
        <w:numId w:val="30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82E5E"/>
    <w:pPr>
      <w:keepNext/>
      <w:keepLines/>
      <w:numPr>
        <w:ilvl w:val="7"/>
        <w:numId w:val="30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82E5E"/>
    <w:pPr>
      <w:keepNext/>
      <w:keepLines/>
      <w:numPr>
        <w:ilvl w:val="8"/>
        <w:numId w:val="30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26581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26581"/>
    <w:rPr>
      <w:rFonts w:ascii="Arial Narrow" w:eastAsia="Times New Roman" w:hAnsi="Arial Narrow"/>
      <w:b/>
      <w:bCs/>
      <w:color w:val="9900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26581"/>
    <w:rPr>
      <w:rFonts w:ascii="Arial Narrow" w:eastAsia="Times New Roman" w:hAnsi="Arial Narrow"/>
      <w:b/>
      <w:bCs/>
      <w:color w:val="990000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40BD"/>
    <w:rPr>
      <w:rFonts w:ascii="Arial Narrow" w:eastAsia="Times New Roman" w:hAnsi="Arial Narrow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F40BD"/>
    <w:rPr>
      <w:rFonts w:ascii="Arial Narrow" w:eastAsia="Times New Roman" w:hAnsi="Arial Narrow"/>
      <w:color w:val="990000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82E5E"/>
    <w:rPr>
      <w:rFonts w:ascii="Cambria" w:eastAsia="Times New Roman" w:hAnsi="Cambria"/>
      <w:i/>
      <w:iCs/>
      <w:color w:val="243F60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82E5E"/>
    <w:rPr>
      <w:rFonts w:ascii="Cambria" w:eastAsia="Times New Roman" w:hAnsi="Cambria"/>
      <w:i/>
      <w:iCs/>
      <w:color w:val="404040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82E5E"/>
    <w:rPr>
      <w:rFonts w:ascii="Cambria" w:eastAsia="Times New Roman" w:hAnsi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82E5E"/>
    <w:rPr>
      <w:rFonts w:ascii="Cambria" w:eastAsia="Times New Roman" w:hAnsi="Cambria"/>
      <w:i/>
      <w:iCs/>
      <w:color w:val="40404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locked/>
    <w:rsid w:val="00D32BD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2B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54A18"/>
    <w:pPr>
      <w:spacing w:before="40" w:after="40"/>
      <w:jc w:val="left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54A18"/>
    <w:rPr>
      <w:rFonts w:ascii="Arial Narrow" w:hAnsi="Arial Narrow" w:cs="Times New Roman"/>
      <w:sz w:val="18"/>
    </w:rPr>
  </w:style>
  <w:style w:type="paragraph" w:styleId="Footer">
    <w:name w:val="footer"/>
    <w:basedOn w:val="Header"/>
    <w:link w:val="FooterChar"/>
    <w:uiPriority w:val="99"/>
    <w:rsid w:val="00654A18"/>
  </w:style>
  <w:style w:type="character" w:customStyle="1" w:styleId="FooterChar">
    <w:name w:val="Footer Char"/>
    <w:basedOn w:val="DefaultParagraphFont"/>
    <w:link w:val="Footer"/>
    <w:uiPriority w:val="99"/>
    <w:locked/>
    <w:rsid w:val="00654A18"/>
    <w:rPr>
      <w:rFonts w:ascii="Arial Narrow" w:hAnsi="Arial Narrow" w:cs="Times New Roman"/>
      <w:sz w:val="18"/>
    </w:rPr>
  </w:style>
  <w:style w:type="paragraph" w:styleId="EndnoteText">
    <w:name w:val="endnote text"/>
    <w:basedOn w:val="Normal"/>
    <w:link w:val="EndnoteTextChar"/>
    <w:uiPriority w:val="99"/>
    <w:semiHidden/>
    <w:locked/>
    <w:rsid w:val="00EC4BB4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EC4BB4"/>
    <w:rPr>
      <w:rFonts w:ascii="Arial Narrow" w:hAnsi="Arial Narrow" w:cs="Times New Roman"/>
    </w:rPr>
  </w:style>
  <w:style w:type="character" w:styleId="EndnoteReference">
    <w:name w:val="endnote reference"/>
    <w:basedOn w:val="DefaultParagraphFont"/>
    <w:uiPriority w:val="99"/>
    <w:semiHidden/>
    <w:locked/>
    <w:rsid w:val="00EC4BB4"/>
    <w:rPr>
      <w:rFonts w:cs="Times New Roman"/>
      <w:vertAlign w:val="superscript"/>
    </w:rPr>
  </w:style>
  <w:style w:type="paragraph" w:styleId="TOC1">
    <w:name w:val="toc 1"/>
    <w:basedOn w:val="Normal"/>
    <w:next w:val="Normal"/>
    <w:autoRedefine/>
    <w:uiPriority w:val="99"/>
    <w:rsid w:val="00BB234D"/>
    <w:pPr>
      <w:shd w:val="clear" w:color="auto" w:fill="D9D9D9"/>
      <w:tabs>
        <w:tab w:val="left" w:pos="426"/>
        <w:tab w:val="right" w:leader="dot" w:pos="9923"/>
      </w:tabs>
      <w:spacing w:before="240"/>
      <w:ind w:left="426" w:hanging="426"/>
    </w:pPr>
    <w:rPr>
      <w:b/>
      <w:noProof/>
      <w:color w:val="800000"/>
      <w:sz w:val="24"/>
    </w:rPr>
  </w:style>
  <w:style w:type="paragraph" w:styleId="TOC2">
    <w:name w:val="toc 2"/>
    <w:basedOn w:val="Normal"/>
    <w:next w:val="Normal"/>
    <w:autoRedefine/>
    <w:uiPriority w:val="99"/>
    <w:rsid w:val="00EC718A"/>
    <w:pPr>
      <w:tabs>
        <w:tab w:val="left" w:pos="851"/>
        <w:tab w:val="left" w:pos="1985"/>
        <w:tab w:val="right" w:leader="dot" w:pos="9923"/>
      </w:tabs>
      <w:ind w:left="850" w:hanging="425"/>
    </w:pPr>
    <w:rPr>
      <w:noProof/>
      <w:lang w:val="en-US"/>
    </w:rPr>
  </w:style>
  <w:style w:type="paragraph" w:styleId="TOC3">
    <w:name w:val="toc 3"/>
    <w:basedOn w:val="Normal"/>
    <w:next w:val="Normal"/>
    <w:autoRedefine/>
    <w:uiPriority w:val="99"/>
    <w:rsid w:val="00EC718A"/>
    <w:pPr>
      <w:tabs>
        <w:tab w:val="left" w:pos="1985"/>
        <w:tab w:val="right" w:leader="dot" w:pos="9923"/>
      </w:tabs>
      <w:spacing w:before="60"/>
      <w:ind w:left="1985" w:hanging="1559"/>
    </w:pPr>
    <w:rPr>
      <w:noProof/>
    </w:rPr>
  </w:style>
  <w:style w:type="character" w:styleId="Hyperlink">
    <w:name w:val="Hyperlink"/>
    <w:basedOn w:val="DefaultParagraphFont"/>
    <w:uiPriority w:val="99"/>
    <w:rsid w:val="00882E5E"/>
    <w:rPr>
      <w:rFonts w:cs="Times New Roman"/>
      <w:color w:val="0000FF"/>
      <w:u w:val="single"/>
    </w:rPr>
  </w:style>
  <w:style w:type="paragraph" w:customStyle="1" w:styleId="Intro">
    <w:name w:val="Intro"/>
    <w:basedOn w:val="Heading1"/>
    <w:link w:val="IntroChar"/>
    <w:uiPriority w:val="99"/>
    <w:rsid w:val="00C30CDC"/>
    <w:pPr>
      <w:numPr>
        <w:numId w:val="0"/>
      </w:numPr>
    </w:pPr>
  </w:style>
  <w:style w:type="paragraph" w:styleId="ListParagraph">
    <w:name w:val="List Paragraph"/>
    <w:basedOn w:val="Normal"/>
    <w:uiPriority w:val="99"/>
    <w:qFormat/>
    <w:rsid w:val="0065736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DA1744"/>
    <w:pPr>
      <w:spacing w:before="0"/>
    </w:pPr>
    <w:rPr>
      <w:rFonts w:eastAsia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DA1744"/>
    <w:rPr>
      <w:rFonts w:ascii="Arial Narrow" w:hAnsi="Arial Narrow" w:cs="Times New Roman"/>
      <w:sz w:val="20"/>
      <w:lang w:eastAsia="el-GR"/>
    </w:rPr>
  </w:style>
  <w:style w:type="table" w:styleId="TableGrid">
    <w:name w:val="Table Grid"/>
    <w:basedOn w:val="TableNormal"/>
    <w:uiPriority w:val="99"/>
    <w:rsid w:val="007A0AC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2">
    <w:name w:val="Medium Grid 3 Accent 2"/>
    <w:basedOn w:val="TableNormal"/>
    <w:uiPriority w:val="99"/>
    <w:rsid w:val="00A35EA6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926769"/>
    <w:pPr>
      <w:shd w:val="clear" w:color="auto" w:fill="000080"/>
    </w:pPr>
    <w:rPr>
      <w:rFonts w:ascii="Times New Roman" w:eastAsia="Calibri" w:hAnsi="Times New Roman"/>
      <w:sz w:val="2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16BCC"/>
    <w:rPr>
      <w:rFonts w:ascii="Times New Roman" w:hAnsi="Times New Roman" w:cs="Times New Roman"/>
      <w:sz w:val="2"/>
    </w:rPr>
  </w:style>
  <w:style w:type="paragraph" w:styleId="ListBullet">
    <w:name w:val="List Bullet"/>
    <w:basedOn w:val="ListBullet2"/>
    <w:link w:val="ListBulletChar"/>
    <w:uiPriority w:val="99"/>
    <w:locked/>
    <w:rsid w:val="00217BEF"/>
    <w:pPr>
      <w:numPr>
        <w:numId w:val="34"/>
      </w:numPr>
      <w:tabs>
        <w:tab w:val="clear" w:pos="709"/>
        <w:tab w:val="left" w:pos="426"/>
      </w:tabs>
    </w:pPr>
    <w:rPr>
      <w:sz w:val="20"/>
    </w:rPr>
  </w:style>
  <w:style w:type="character" w:customStyle="1" w:styleId="ListBulletChar">
    <w:name w:val="List Bullet Char"/>
    <w:link w:val="ListBullet"/>
    <w:uiPriority w:val="99"/>
    <w:locked/>
    <w:rsid w:val="00217BEF"/>
    <w:rPr>
      <w:rFonts w:ascii="Arial Narrow" w:eastAsia="Times New Roman" w:hAnsi="Arial Narrow"/>
      <w:sz w:val="20"/>
      <w:szCs w:val="24"/>
    </w:rPr>
  </w:style>
  <w:style w:type="character" w:customStyle="1" w:styleId="IntroChar">
    <w:name w:val="Intro Char"/>
    <w:basedOn w:val="Heading1Char"/>
    <w:link w:val="Intro"/>
    <w:uiPriority w:val="99"/>
    <w:locked/>
    <w:rsid w:val="00C30CDC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paragraph" w:styleId="ListBullet2">
    <w:name w:val="List Bullet 2"/>
    <w:basedOn w:val="Normal"/>
    <w:uiPriority w:val="99"/>
    <w:locked/>
    <w:rsid w:val="00154587"/>
    <w:pPr>
      <w:numPr>
        <w:numId w:val="33"/>
      </w:numPr>
      <w:tabs>
        <w:tab w:val="left" w:pos="709"/>
      </w:tabs>
      <w:ind w:left="709" w:hanging="284"/>
    </w:pPr>
  </w:style>
  <w:style w:type="paragraph" w:styleId="NormalWeb">
    <w:name w:val="Normal (Web)"/>
    <w:basedOn w:val="Normal"/>
    <w:uiPriority w:val="99"/>
    <w:locked/>
    <w:rsid w:val="0046585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ListBullet4">
    <w:name w:val="List Bullet 4"/>
    <w:basedOn w:val="Normal"/>
    <w:uiPriority w:val="99"/>
    <w:semiHidden/>
    <w:locked/>
    <w:rsid w:val="00FD71D7"/>
    <w:pPr>
      <w:tabs>
        <w:tab w:val="num" w:pos="1209"/>
      </w:tabs>
      <w:ind w:left="1209" w:hanging="360"/>
      <w:contextualSpacing/>
    </w:pPr>
  </w:style>
  <w:style w:type="character" w:customStyle="1" w:styleId="Intro2">
    <w:name w:val="Intro 2"/>
    <w:basedOn w:val="Heading2Char"/>
    <w:uiPriority w:val="99"/>
    <w:rsid w:val="00E64785"/>
    <w:rPr>
      <w:rFonts w:ascii="Arial Narrow" w:eastAsia="Times New Roman" w:hAnsi="Arial Narrow"/>
      <w:b/>
      <w:bCs/>
      <w:color w:val="990000"/>
      <w:sz w:val="28"/>
      <w:szCs w:val="26"/>
    </w:rPr>
  </w:style>
  <w:style w:type="character" w:styleId="CommentReference">
    <w:name w:val="annotation reference"/>
    <w:basedOn w:val="DefaultParagraphFont"/>
    <w:uiPriority w:val="99"/>
    <w:semiHidden/>
    <w:locked/>
    <w:rsid w:val="007F0D6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7F0D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F0D66"/>
    <w:rPr>
      <w:rFonts w:ascii="Arial Narrow" w:hAnsi="Arial Narrow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7F0D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F0D66"/>
    <w:rPr>
      <w:rFonts w:ascii="Arial Narrow" w:hAnsi="Arial Narrow" w:cs="Times New Roman"/>
      <w:b/>
      <w:bCs/>
    </w:rPr>
  </w:style>
  <w:style w:type="table" w:styleId="LightList-Accent2">
    <w:name w:val="Light List Accent 2"/>
    <w:basedOn w:val="TableNormal"/>
    <w:uiPriority w:val="99"/>
    <w:rsid w:val="00F40CA1"/>
    <w:rPr>
      <w:sz w:val="20"/>
      <w:szCs w:val="20"/>
      <w:lang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ListBullet3">
    <w:name w:val="List Bullet 3"/>
    <w:basedOn w:val="ListBullet2"/>
    <w:uiPriority w:val="99"/>
    <w:locked/>
    <w:rsid w:val="00154587"/>
    <w:pPr>
      <w:numPr>
        <w:numId w:val="35"/>
      </w:numPr>
      <w:tabs>
        <w:tab w:val="clear" w:pos="709"/>
        <w:tab w:val="left" w:pos="993"/>
      </w:tabs>
      <w:ind w:left="993"/>
    </w:pPr>
    <w:rPr>
      <w:lang w:val="en-US"/>
    </w:rPr>
  </w:style>
  <w:style w:type="paragraph" w:styleId="Title">
    <w:name w:val="Title"/>
    <w:basedOn w:val="Heading2"/>
    <w:next w:val="Normal"/>
    <w:link w:val="TitleChar"/>
    <w:autoRedefine/>
    <w:uiPriority w:val="99"/>
    <w:qFormat/>
    <w:locked/>
    <w:rsid w:val="004D765B"/>
    <w:pPr>
      <w:numPr>
        <w:ilvl w:val="0"/>
        <w:numId w:val="0"/>
      </w:numPr>
      <w:tabs>
        <w:tab w:val="left" w:pos="426"/>
      </w:tabs>
      <w:ind w:left="425" w:hanging="425"/>
    </w:pPr>
  </w:style>
  <w:style w:type="character" w:customStyle="1" w:styleId="TitleChar">
    <w:name w:val="Title Char"/>
    <w:basedOn w:val="DefaultParagraphFont"/>
    <w:link w:val="Title"/>
    <w:uiPriority w:val="99"/>
    <w:locked/>
    <w:rsid w:val="004D765B"/>
    <w:rPr>
      <w:rFonts w:ascii="Arial Narrow" w:hAnsi="Arial Narrow" w:cs="Times New Roman"/>
      <w:b/>
      <w:bCs/>
      <w:color w:val="990000"/>
      <w:sz w:val="26"/>
      <w:szCs w:val="26"/>
    </w:rPr>
  </w:style>
  <w:style w:type="table" w:customStyle="1" w:styleId="MediumGrid3-Accent21">
    <w:name w:val="Medium Grid 3 - Accent 21"/>
    <w:uiPriority w:val="99"/>
    <w:rsid w:val="00813EF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</w:style>
  <w:style w:type="paragraph" w:styleId="TOCHeading">
    <w:name w:val="TOC Heading"/>
    <w:basedOn w:val="Heading1"/>
    <w:next w:val="Normal"/>
    <w:uiPriority w:val="99"/>
    <w:qFormat/>
    <w:rsid w:val="00610A77"/>
    <w:pPr>
      <w:numPr>
        <w:numId w:val="0"/>
      </w:numPr>
      <w:shd w:val="clear" w:color="auto" w:fill="auto"/>
      <w:spacing w:before="480" w:line="276" w:lineRule="auto"/>
      <w:jc w:val="left"/>
      <w:outlineLvl w:val="9"/>
    </w:pPr>
    <w:rPr>
      <w:rFonts w:ascii="Cambria" w:hAnsi="Cambria"/>
      <w:color w:val="365F91"/>
      <w:sz w:val="28"/>
      <w:lang w:val="en-US" w:eastAsia="ja-JP"/>
    </w:rPr>
  </w:style>
  <w:style w:type="table" w:styleId="MediumShading2-Accent5">
    <w:name w:val="Medium Shading 2 Accent 5"/>
    <w:basedOn w:val="TableNormal"/>
    <w:uiPriority w:val="99"/>
    <w:rsid w:val="005F198F"/>
    <w:rPr>
      <w:rFonts w:eastAsia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OC9">
    <w:name w:val="toc 9"/>
    <w:basedOn w:val="Normal"/>
    <w:next w:val="Normal"/>
    <w:autoRedefine/>
    <w:uiPriority w:val="99"/>
    <w:locked/>
    <w:rsid w:val="00997117"/>
    <w:pPr>
      <w:tabs>
        <w:tab w:val="left" w:pos="426"/>
        <w:tab w:val="right" w:leader="dot" w:pos="9912"/>
      </w:tabs>
      <w:spacing w:after="100"/>
      <w:ind w:left="426" w:hanging="426"/>
    </w:pPr>
  </w:style>
  <w:style w:type="paragraph" w:customStyle="1" w:styleId="ListBulletables">
    <w:name w:val="List Bulle tables"/>
    <w:basedOn w:val="ListParagraph"/>
    <w:uiPriority w:val="99"/>
    <w:rsid w:val="00FD71D7"/>
    <w:pPr>
      <w:numPr>
        <w:numId w:val="32"/>
      </w:numPr>
      <w:spacing w:before="0" w:after="60" w:line="264" w:lineRule="auto"/>
    </w:pPr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locked/>
    <w:rsid w:val="00B36F04"/>
    <w:rPr>
      <w:rFonts w:cs="Times New Roman"/>
      <w:vertAlign w:val="superscript"/>
    </w:rPr>
  </w:style>
  <w:style w:type="table" w:customStyle="1" w:styleId="LightList-Accent11">
    <w:name w:val="Light List - Accent 11"/>
    <w:uiPriority w:val="99"/>
    <w:rsid w:val="000E4607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0E46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table" w:customStyle="1" w:styleId="TableGrid1">
    <w:name w:val="Table Grid1"/>
    <w:uiPriority w:val="99"/>
    <w:rsid w:val="000E460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E460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2">
    <w:name w:val="Table Web 2"/>
    <w:basedOn w:val="TableNormal"/>
    <w:uiPriority w:val="99"/>
    <w:locked/>
    <w:rsid w:val="003B6506"/>
    <w:rPr>
      <w:rFonts w:ascii="Times New Roman" w:eastAsia="Times New Roman" w:hAnsi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locked/>
    <w:rsid w:val="00716BF9"/>
    <w:rPr>
      <w:rFonts w:cs="Times New Roman"/>
      <w:color w:val="800080"/>
      <w:u w:val="single"/>
    </w:rPr>
  </w:style>
  <w:style w:type="paragraph" w:customStyle="1" w:styleId="CM1">
    <w:name w:val="CM1"/>
    <w:basedOn w:val="Default"/>
    <w:next w:val="Default"/>
    <w:uiPriority w:val="99"/>
    <w:rsid w:val="00A55A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55A07"/>
    <w:rPr>
      <w:rFonts w:cs="Times New Roman"/>
      <w:color w:val="auto"/>
    </w:rPr>
  </w:style>
  <w:style w:type="numbering" w:customStyle="1" w:styleId="Heading2KE">
    <w:name w:val="Heading 2 KE"/>
    <w:rsid w:val="00404ED1"/>
    <w:pPr>
      <w:numPr>
        <w:numId w:val="31"/>
      </w:numPr>
    </w:pPr>
  </w:style>
  <w:style w:type="numbering" w:customStyle="1" w:styleId="Style1BulletedDarkRed">
    <w:name w:val="Style 1 Bulleted Dark Red"/>
    <w:rsid w:val="00404ED1"/>
    <w:pPr>
      <w:numPr>
        <w:numId w:val="2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1Char">
    <w:name w:val="Heading2KE"/>
    <w:pPr>
      <w:numPr>
        <w:numId w:val="31"/>
      </w:numPr>
    </w:pPr>
  </w:style>
  <w:style w:type="numbering" w:customStyle="1" w:styleId="Heading2Char">
    <w:name w:val="Style1BulletedDarkRed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7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774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774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775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7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7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7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77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77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7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933</Words>
  <Characters>5040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ΠΙΝΑΚΑΣ ΠΕΡΙΕΧΟΜΕΝΩΝ</vt:lpstr>
      <vt:lpstr>ΠΙΝΑΚΑΣ ΠΕΡΙΕΧΟΜΕΝΩΝ</vt:lpstr>
    </vt:vector>
  </TitlesOfParts>
  <Company>Hewlett-Packard Company</Company>
  <LinksUpToDate>false</LinksUpToDate>
  <CharactersWithSpaces>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ΠΕΡΙΕΧΟΜΕΝΩΝ</dc:title>
  <dc:subject/>
  <dc:creator>Maria Spanoudi</dc:creator>
  <cp:keywords/>
  <dc:description/>
  <cp:lastModifiedBy>ar</cp:lastModifiedBy>
  <cp:revision>26</cp:revision>
  <cp:lastPrinted>2015-10-30T14:57:00Z</cp:lastPrinted>
  <dcterms:created xsi:type="dcterms:W3CDTF">2015-10-30T10:00:00Z</dcterms:created>
  <dcterms:modified xsi:type="dcterms:W3CDTF">2015-11-06T13:03:00Z</dcterms:modified>
</cp:coreProperties>
</file>